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宝鸡瑞达消失模有限公司   </w:t>
            </w:r>
            <w:r>
              <w:rPr>
                <w:rFonts w:hint="eastAsia"/>
                <w:sz w:val="24"/>
                <w:szCs w:val="24"/>
              </w:rPr>
              <w:t>主管领导/陪同人员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李俐、牛小英、强兴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2020年4月8日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■ GB/T 19001:2016 idt ISO 9001:2015标准   不适用条款: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■客户管理体系文件   ■适用的法律法规  □其他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询问</w:t>
            </w:r>
            <w:r>
              <w:rPr>
                <w:rFonts w:hint="eastAsia"/>
                <w:szCs w:val="21"/>
                <w:lang w:eastAsia="zh-CN"/>
              </w:rPr>
              <w:t>认证范围、</w:t>
            </w: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等情况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宝鸡瑞达消失模</w:t>
            </w:r>
            <w:r>
              <w:rPr>
                <w:rFonts w:hint="eastAsia"/>
                <w:szCs w:val="21"/>
              </w:rPr>
              <w:t>有限公司是一个机械综合加工公司,位于陕西省宝鸡市陈仓区东关,公司以机械零部件的机加工为主，公司具有完善的管理体系和加工制造能力,是一家长期给汽车行业、石油机械配套的供货单位，并以“加工精度高、质量好、周期短、信守合同”的良好口碑被客户认可信得过产品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经远程视频核实该公司目前成立</w:t>
            </w:r>
            <w:r>
              <w:rPr>
                <w:rFonts w:hint="eastAsia"/>
                <w:szCs w:val="21"/>
              </w:rPr>
              <w:t>了</w:t>
            </w:r>
            <w:r>
              <w:rPr>
                <w:rFonts w:hint="eastAsia"/>
                <w:szCs w:val="21"/>
                <w:lang w:val="en-US" w:eastAsia="zh-CN"/>
              </w:rPr>
              <w:t>5个</w:t>
            </w:r>
            <w:r>
              <w:rPr>
                <w:rFonts w:hint="eastAsia"/>
                <w:szCs w:val="21"/>
              </w:rPr>
              <w:t xml:space="preserve">部门： </w:t>
            </w:r>
            <w:r>
              <w:rPr>
                <w:rFonts w:hint="eastAsia"/>
                <w:szCs w:val="21"/>
                <w:lang w:eastAsia="zh-CN"/>
              </w:rPr>
              <w:t>技术质量部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经营部、财务部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2003年11月6日取得营业执照，注册资本300万元，社会信用代码:91610304755210591P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视频与负责人沟通核实：生产经营场所为陈仓区虢镇东关大王村，与任务书一致。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经确认认证范围为：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汽车零部件的设计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加工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及销售，</w:t>
            </w:r>
            <w:r>
              <w:rPr>
                <w:rFonts w:hint="eastAsia" w:ascii="宋体" w:hAnsi="宋体"/>
                <w:szCs w:val="21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主要设备为：电脑及办公设备、数控车床、立式升降台铣床、卧式普通车床、台式钻床、摇臂钻床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砂轮机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电焊机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加工中心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57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设计、</w:t>
            </w:r>
            <w:r>
              <w:rPr>
                <w:rFonts w:hint="eastAsia"/>
                <w:szCs w:val="21"/>
                <w:lang w:eastAsia="zh-CN"/>
              </w:rPr>
              <w:t>检验</w:t>
            </w:r>
            <w:r>
              <w:rPr>
                <w:rFonts w:hint="eastAsia"/>
                <w:szCs w:val="21"/>
              </w:rPr>
              <w:t>人员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/>
                <w:szCs w:val="21"/>
              </w:rPr>
              <w:t>理体系运行时间：2019年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/>
                <w:szCs w:val="21"/>
                <w:lang w:eastAsia="zh-CN"/>
              </w:rPr>
              <w:t>技术质量部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生产部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CN"/>
              </w:rPr>
              <w:t>经营部、财务部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查，管理体系文件名称：质量手册，程序文件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中华人民共和国公司法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中华人民共和国计量法等。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GB/T1184-1996《形状和位置公差未注公差值》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图号6DS50T-16010-5系列、15410-15系列离合器壳体图纸、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陕西法士特汽车传动集团有限责任公司标准S27003-2019《灰铸铁件规范》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GB/T4458.4-2003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机械制图  尺寸注法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GB/T1031-2009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产品几何技术规范(GPS)表面结构轮廓法表面粗糙度参数及其数值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GB/T700-2006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碳素结构钢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GB/T3077-2012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合金结构钢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GB/T25376-2010《金属切削机床 机械加工件通用技术条件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2019年暂无抽检。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来料检验→车工工序（内外径、平面、止口）→加工中心（钻孔、镗孔、铣孔）→摇臂钻加工（惚孔、攻丝）→清洗、检验、包装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方针：</w:t>
            </w:r>
            <w:r>
              <w:rPr>
                <w:rFonts w:hint="eastAsia" w:ascii="宋体" w:hAnsi="宋体" w:eastAsia="宋体" w:cs="Times New Roman"/>
                <w:szCs w:val="21"/>
              </w:rPr>
              <w:t>质量为本，顾客至上。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持续改进，追求最佳。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目标：</w:t>
            </w:r>
            <w:r>
              <w:rPr>
                <w:rFonts w:hint="eastAsia" w:ascii="宋体" w:hAnsi="宋体" w:eastAsia="宋体" w:cs="Times New Roman"/>
                <w:szCs w:val="21"/>
              </w:rPr>
              <w:t>产品一次交验合格率≥95%；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>顾客满意度≥90%，三年内每年提升1%；</w:t>
            </w:r>
          </w:p>
          <w:p>
            <w:pPr>
              <w:widowControl/>
              <w:spacing w:line="400" w:lineRule="exact"/>
              <w:ind w:firstLine="630" w:firstLineChars="300"/>
              <w:jc w:val="both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顾客信息反馈及时处理率100%。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公司有游标卡尺、千分尺、内径百分表、高度尺、深度尺</w:t>
            </w:r>
            <w:r>
              <w:rPr>
                <w:rFonts w:hint="eastAsia"/>
                <w:szCs w:val="21"/>
                <w:lang w:val="en-US" w:eastAsia="zh-CN"/>
              </w:rPr>
              <w:t>等，</w:t>
            </w:r>
            <w:r>
              <w:rPr>
                <w:rFonts w:hint="eastAsia"/>
                <w:szCs w:val="21"/>
                <w:lang w:eastAsia="zh-CN"/>
              </w:rPr>
              <w:t>是监视或测量产品是否符合要求的测量设备，为保证结果有效可靠，测量设备送有资质的检测单价检测，可进行测量溯源。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客户需求分析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-设计方案-详细设计-设计验证-设计确认与批准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建立有《内部质量体系审核程序》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内审时间：2019年12月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日       </w:t>
            </w:r>
          </w:p>
          <w:p>
            <w:pPr>
              <w:spacing w:line="0" w:lineRule="atLeas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内审组：审核组长：</w:t>
            </w:r>
            <w:r>
              <w:rPr>
                <w:rFonts w:hint="eastAsia"/>
                <w:szCs w:val="21"/>
                <w:lang w:eastAsia="zh-CN"/>
              </w:rPr>
              <w:t>张佳</w:t>
            </w:r>
            <w:r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组员： </w:t>
            </w:r>
            <w:r>
              <w:rPr>
                <w:rFonts w:hint="eastAsia"/>
                <w:szCs w:val="21"/>
                <w:lang w:eastAsia="zh-CN"/>
              </w:rPr>
              <w:t>王凯</w:t>
            </w:r>
          </w:p>
          <w:p>
            <w:pPr>
              <w:spacing w:line="0" w:lineRule="atLeast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eastAsia="zh-CN"/>
              </w:rPr>
              <w:t>综合</w:t>
            </w:r>
            <w:r>
              <w:rPr>
                <w:rFonts w:hint="eastAsia"/>
                <w:szCs w:val="21"/>
              </w:rPr>
              <w:t>部8.5.3条款，不符合事实描述“查顾客财产时，未提供顾客提供毛坯的控制证据。”针对该</w:t>
            </w:r>
            <w:r>
              <w:rPr>
                <w:rFonts w:hint="eastAsia"/>
                <w:b w:val="0"/>
                <w:bCs w:val="0"/>
                <w:szCs w:val="21"/>
              </w:rPr>
              <w:t>不符合项，已及时采取纠正措施后，经内审员验证关闭。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查见《管理评审计划》、《管理评审报告》等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</w:t>
            </w:r>
            <w:r>
              <w:rPr>
                <w:rFonts w:hint="eastAsia"/>
                <w:szCs w:val="21"/>
              </w:rPr>
              <w:t>审于：</w:t>
            </w: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年1月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提出改进项：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⑴经营部应从公司长远考虑，提前做好人员储备及现有人员的培训工作,尤其是技术人员及技能操作工的储备及培训工作,为提高企业技术实力及竞争力打好坚实基础；</w:t>
            </w:r>
          </w:p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⑵进一步加强全员学习，提高员工素质，重点是加强对GB/T19001-2016标准学习,提高意识,并正确应运于实际工作中.</w:t>
            </w:r>
          </w:p>
        </w:tc>
        <w:tc>
          <w:tcPr>
            <w:tcW w:w="1585" w:type="dxa"/>
          </w:tcPr>
          <w:p/>
        </w:tc>
      </w:tr>
    </w:tbl>
    <w:p>
      <w:pPr>
        <w:jc w:val="both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D7A60"/>
    <w:rsid w:val="0B0D4735"/>
    <w:rsid w:val="0DF209A5"/>
    <w:rsid w:val="0F095EBE"/>
    <w:rsid w:val="142650A0"/>
    <w:rsid w:val="179F5EE0"/>
    <w:rsid w:val="1A3C75C1"/>
    <w:rsid w:val="1C1911B6"/>
    <w:rsid w:val="1D877AFF"/>
    <w:rsid w:val="210C1771"/>
    <w:rsid w:val="22EC6D8A"/>
    <w:rsid w:val="29961A09"/>
    <w:rsid w:val="2DA81CD8"/>
    <w:rsid w:val="33B343F0"/>
    <w:rsid w:val="38854E2E"/>
    <w:rsid w:val="39954004"/>
    <w:rsid w:val="3DE272C0"/>
    <w:rsid w:val="4B0B76CA"/>
    <w:rsid w:val="4CF83538"/>
    <w:rsid w:val="4EA501EC"/>
    <w:rsid w:val="4ECC4ADA"/>
    <w:rsid w:val="4FFE6DEE"/>
    <w:rsid w:val="55855A41"/>
    <w:rsid w:val="57847222"/>
    <w:rsid w:val="582B4933"/>
    <w:rsid w:val="599A2906"/>
    <w:rsid w:val="5CA17AF5"/>
    <w:rsid w:val="5D7F763E"/>
    <w:rsid w:val="6102743B"/>
    <w:rsid w:val="62C7458A"/>
    <w:rsid w:val="6938742E"/>
    <w:rsid w:val="69741D30"/>
    <w:rsid w:val="76132812"/>
    <w:rsid w:val="76EE3827"/>
    <w:rsid w:val="771D2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2020-04-16T12:58:16Z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