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遂宁市蓝盾有害生物防治有限公司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遂宁市蓝盾有害生物防治有限公司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遂宁市船山区燕山路113附14号第一层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遂宁市船山区燕山路113附14号第一层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李理</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0825-2282628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李理</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李理</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唐彩雪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Q：灭各类有害生物(老鼠、蟑螂、蚊虫、蚁类)服务(需资质除外)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E：灭各类有害生物(老鼠、蟑螂、蚊虫、蚁类)服务(需资质除外)所涉及场所的相关环境管理活动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O：灭各类有害生物(老鼠、蟑螂、蚊虫、蚁类)服务(需资质除外)所涉及场所的相关职业健康安全管理活动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2019-08-01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行政部</w:t>
            </w:r>
            <w:r>
              <w:rPr>
                <w:rFonts w:hint="eastAsia" w:ascii="宋体" w:hAnsi="宋体"/>
                <w:b/>
                <w:color w:val="000000" w:themeColor="text1"/>
                <w:sz w:val="20"/>
                <w:szCs w:val="20"/>
                <w:lang w:eastAsia="zh-CN"/>
              </w:rPr>
              <w:t>（含财务）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技术部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p>
        </w:tc>
        <w:tc>
          <w:tcPr>
            <w:tcW w:w="6804" w:type="dxa"/>
            <w:vAlign w:val="top"/>
          </w:tcPr>
          <w:p>
            <w:pPr>
              <w:jc w:val="left"/>
              <w:rPr>
                <w:rFonts w:hint="eastAsia" w:ascii="宋体" w:hAnsi="宋体" w:cs="Times New Roman"/>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遂宁农商银行/</w:t>
            </w:r>
            <w:r>
              <w:rPr>
                <w:rFonts w:hint="eastAsia" w:ascii="宋体" w:hAnsi="宋体" w:cs="Times New Roman"/>
                <w:b/>
                <w:color w:val="000000" w:themeColor="text1"/>
                <w:sz w:val="20"/>
                <w:szCs w:val="20"/>
              </w:rPr>
              <w:t>灭各类有害生物(</w:t>
            </w:r>
            <w:r>
              <w:rPr>
                <w:rFonts w:hint="eastAsia" w:ascii="宋体" w:hAnsi="宋体" w:cs="Times New Roman"/>
                <w:b/>
                <w:color w:val="000000" w:themeColor="text1"/>
                <w:sz w:val="20"/>
                <w:szCs w:val="20"/>
                <w:lang w:eastAsia="zh-CN"/>
              </w:rPr>
              <w:t>老鼠、蟑螂、蚊虫、蚁类</w:t>
            </w:r>
            <w:r>
              <w:rPr>
                <w:rFonts w:hint="eastAsia" w:ascii="宋体" w:hAnsi="宋体" w:cs="Times New Roman"/>
                <w:b/>
                <w:color w:val="000000" w:themeColor="text1"/>
                <w:sz w:val="20"/>
                <w:szCs w:val="20"/>
              </w:rPr>
              <w:t>)</w:t>
            </w:r>
            <w:r>
              <w:rPr>
                <w:rFonts w:hint="eastAsia" w:ascii="宋体" w:hAnsi="宋体" w:cs="Times New Roman"/>
                <w:b/>
                <w:color w:val="000000" w:themeColor="text1"/>
                <w:sz w:val="20"/>
                <w:szCs w:val="20"/>
                <w:lang w:eastAsia="zh-CN"/>
              </w:rPr>
              <w:t>服务</w:t>
            </w:r>
          </w:p>
        </w:tc>
        <w:tc>
          <w:tcPr>
            <w:tcW w:w="3249"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实施杀灭</w:t>
            </w:r>
            <w:r>
              <w:rPr>
                <w:rFonts w:hint="eastAsia" w:ascii="宋体" w:hAnsi="宋体" w:cs="Times New Roman"/>
                <w:b/>
                <w:color w:val="000000" w:themeColor="text1"/>
                <w:sz w:val="20"/>
                <w:szCs w:val="20"/>
              </w:rPr>
              <w:t>有害生物(</w:t>
            </w:r>
            <w:r>
              <w:rPr>
                <w:rFonts w:hint="eastAsia" w:ascii="宋体" w:hAnsi="宋体" w:cs="Times New Roman"/>
                <w:b/>
                <w:color w:val="000000" w:themeColor="text1"/>
                <w:sz w:val="20"/>
                <w:szCs w:val="20"/>
                <w:lang w:eastAsia="zh-CN"/>
              </w:rPr>
              <w:t>老鼠、蟑螂、蚊虫、蚁类</w:t>
            </w:r>
            <w:r>
              <w:rPr>
                <w:rFonts w:hint="eastAsia" w:ascii="宋体" w:hAnsi="宋体" w:cs="Times New Roman"/>
                <w:b/>
                <w:color w:val="000000" w:themeColor="text1"/>
                <w:sz w:val="20"/>
                <w:szCs w:val="20"/>
              </w:rPr>
              <w:t>)</w:t>
            </w:r>
            <w:r>
              <w:rPr>
                <w:rFonts w:hint="eastAsia" w:ascii="宋体" w:hAnsi="宋体" w:cs="Times New Roman"/>
                <w:b/>
                <w:color w:val="000000" w:themeColor="text1"/>
                <w:sz w:val="20"/>
                <w:szCs w:val="20"/>
                <w:lang w:eastAsia="zh-CN"/>
              </w:rPr>
              <w:t>服务</w:t>
            </w:r>
          </w:p>
        </w:tc>
        <w:tc>
          <w:tcPr>
            <w:tcW w:w="3555"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遂宁市遂州中路1069号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灭各类有害生物(老鼠、蟑螂、蚊虫、蚁类)服务(需资质除外)</w:t>
            </w:r>
            <w:r>
              <w:rPr>
                <w:rFonts w:hint="eastAsia" w:ascii="宋体" w:hAnsi="宋体"/>
                <w:szCs w:val="21"/>
                <w:lang w:eastAsia="zh-CN"/>
              </w:rPr>
              <w:t>。</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hint="eastAsia" w:ascii="宋体" w:hAnsi="宋体" w:cs="宋体"/>
                <w:szCs w:val="21"/>
                <w:lang w:eastAsia="zh-CN"/>
              </w:rPr>
              <w:t>《</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cs="Arial"/>
                <w:color w:val="000000"/>
                <w:szCs w:val="21"/>
                <w:shd w:val="clear" w:color="auto" w:fill="FFFFFF"/>
              </w:rPr>
              <w:t>、</w:t>
            </w:r>
            <w:r>
              <w:rPr>
                <w:rFonts w:hint="eastAsia"/>
              </w:rPr>
              <w:t>消费者权益保护法和合同协议等</w:t>
            </w:r>
            <w:r>
              <w:rPr>
                <w:rFonts w:hint="eastAsia"/>
                <w:szCs w:val="21"/>
                <w:highlight w:val="none"/>
              </w:rPr>
              <w:t>。</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19"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rPr>
                <w:rFonts w:hint="eastAsia"/>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lang w:eastAsia="zh-CN"/>
              </w:rPr>
              <w:t>质量方针：</w:t>
            </w:r>
            <w:r>
              <w:rPr>
                <w:rFonts w:hint="eastAsia"/>
              </w:rPr>
              <w:t>“以质为本、诚信经营、顾客满意、持续改进、以及认真仔细，快速响应，坚守承诺，精益求精,为顾客提供优质的产品”。</w:t>
            </w:r>
          </w:p>
          <w:p>
            <w:pPr>
              <w:ind w:firstLine="210" w:firstLineChars="100"/>
            </w:pPr>
            <w:r>
              <w:rPr>
                <w:rFonts w:hint="eastAsia" w:asciiTheme="minorEastAsia" w:hAnsiTheme="minorEastAsia" w:eastAsiaTheme="minorEastAsia" w:cstheme="minorEastAsia"/>
                <w:b w:val="0"/>
                <w:bCs w:val="0"/>
                <w:sz w:val="21"/>
                <w:szCs w:val="21"/>
                <w:lang w:eastAsia="zh-CN"/>
              </w:rPr>
              <w:t>环境、职业健康安全方针：“</w:t>
            </w:r>
            <w:r>
              <w:rPr>
                <w:rFonts w:hint="eastAsia" w:ascii="宋体" w:hAnsi="宋体" w:cs="宋体"/>
                <w:b w:val="0"/>
                <w:bCs w:val="0"/>
                <w:sz w:val="21"/>
                <w:szCs w:val="21"/>
              </w:rPr>
              <w:t>以人为本   关爱生命  保护环境  珍惜资源  和谐发展</w:t>
            </w:r>
            <w:r>
              <w:rPr>
                <w:rFonts w:hint="eastAsia" w:asciiTheme="minorEastAsia" w:hAnsiTheme="minorEastAsia" w:eastAsiaTheme="minorEastAsia" w:cstheme="minor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灭杀、交付</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b/>
                <w:color w:val="000000" w:themeColor="text1"/>
                <w:sz w:val="20"/>
                <w:szCs w:val="20"/>
                <w:lang w:eastAsia="zh-CN"/>
              </w:rPr>
              <w:t>维修服务</w:t>
            </w:r>
            <w:r>
              <w:rPr>
                <w:rFonts w:hint="eastAsia" w:ascii="宋体" w:hAnsi="宋体"/>
                <w:b/>
                <w:color w:val="000000" w:themeColor="text1"/>
                <w:sz w:val="20"/>
                <w:szCs w:val="20"/>
                <w:highlight w:val="none"/>
              </w:rPr>
              <w:t xml:space="preserve">过程 </w:t>
            </w:r>
          </w:p>
          <w:p>
            <w:pPr>
              <w:tabs>
                <w:tab w:val="left" w:pos="1080"/>
              </w:tabs>
              <w:spacing w:line="400" w:lineRule="exact"/>
              <w:rPr>
                <w:rFonts w:hint="eastAsia" w:ascii="宋体" w:hAnsi="宋体" w:eastAsia="宋体"/>
                <w:szCs w:val="21"/>
                <w:highlight w:val="non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eastAsia="宋体" w:cs="宋体"/>
                <w:szCs w:val="21"/>
                <w:u w:val="single"/>
              </w:rPr>
              <w:t>由于公司</w:t>
            </w:r>
            <w:r>
              <w:rPr>
                <w:rFonts w:hint="eastAsia" w:ascii="宋体" w:hAnsi="宋体"/>
                <w:sz w:val="21"/>
                <w:szCs w:val="21"/>
                <w:highlight w:val="none"/>
                <w:u w:val="single"/>
              </w:rPr>
              <w:t>有害生物防</w:t>
            </w:r>
            <w:r>
              <w:rPr>
                <w:rFonts w:hint="eastAsia" w:ascii="宋体" w:hAnsi="宋体"/>
                <w:sz w:val="21"/>
                <w:szCs w:val="21"/>
                <w:highlight w:val="none"/>
                <w:u w:val="single"/>
                <w:lang w:eastAsia="zh-CN"/>
              </w:rPr>
              <w:t>治</w:t>
            </w:r>
            <w:r>
              <w:rPr>
                <w:rFonts w:hint="eastAsia" w:ascii="宋体" w:hAnsi="宋体"/>
                <w:sz w:val="21"/>
                <w:szCs w:val="21"/>
                <w:highlight w:val="none"/>
                <w:u w:val="single"/>
              </w:rPr>
              <w:t>均系按顾客的要求及国家标准、法律法规要求进行有害生物防</w:t>
            </w:r>
            <w:r>
              <w:rPr>
                <w:rFonts w:hint="eastAsia" w:ascii="宋体" w:hAnsi="宋体"/>
                <w:sz w:val="21"/>
                <w:szCs w:val="21"/>
                <w:highlight w:val="none"/>
                <w:u w:val="single"/>
                <w:lang w:eastAsia="zh-CN"/>
              </w:rPr>
              <w:t>治</w:t>
            </w:r>
            <w:r>
              <w:rPr>
                <w:rFonts w:hint="eastAsia" w:ascii="宋体" w:hAnsi="宋体"/>
                <w:sz w:val="21"/>
                <w:szCs w:val="21"/>
                <w:highlight w:val="none"/>
                <w:u w:val="single"/>
              </w:rPr>
              <w:t>的常规服务未涉及设计开发过程</w:t>
            </w:r>
            <w:r>
              <w:rPr>
                <w:rFonts w:hint="eastAsia" w:ascii="宋体" w:hAnsi="宋体"/>
                <w:sz w:val="21"/>
                <w:szCs w:val="21"/>
                <w:highlight w:val="none"/>
                <w:u w:val="single"/>
                <w:lang w:eastAsia="zh-CN"/>
              </w:rPr>
              <w:t>。</w:t>
            </w: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olor w:val="000000" w:themeColor="text1"/>
              </w:rPr>
              <w:t>，与之相关的过程</w:t>
            </w:r>
            <w:r>
              <w:rPr>
                <w:rFonts w:hint="eastAsia" w:ascii="宋体" w:hAnsi="宋体" w:cs="Times New Roman"/>
                <w:color w:val="000000" w:themeColor="text1"/>
              </w:rPr>
              <w:t>有采购、</w:t>
            </w:r>
            <w:r>
              <w:rPr>
                <w:rFonts w:hint="eastAsia" w:ascii="宋体" w:hAnsi="宋体" w:cs="Times New Roman"/>
                <w:color w:val="000000" w:themeColor="text1"/>
                <w:lang w:eastAsia="zh-CN"/>
              </w:rPr>
              <w:t>灭杀、交付</w:t>
            </w:r>
            <w:r>
              <w:rPr>
                <w:rFonts w:hint="eastAsia" w:ascii="宋体" w:hAnsi="宋体" w:cs="Times New Roman"/>
                <w:color w:val="000000" w:themeColor="text1"/>
              </w:rPr>
              <w:t>过程，针对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2020年1月-2020年3月）</w:t>
            </w:r>
          </w:p>
          <w:p>
            <w:pPr>
              <w:pStyle w:val="2"/>
              <w:rPr>
                <w:rFonts w:hint="eastAsia" w:eastAsia="宋体"/>
                <w:b w:val="0"/>
                <w:bCs w:val="0"/>
                <w:color w:val="auto"/>
                <w:sz w:val="21"/>
                <w:szCs w:val="21"/>
                <w:highlight w:val="none"/>
                <w:lang w:val="en-US"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采购产品合格率≥99%</w:t>
            </w:r>
            <w:r>
              <w:rPr>
                <w:rFonts w:hint="eastAsia" w:ascii="宋体" w:hAnsi="宋体" w:cs="宋体"/>
                <w:color w:val="00000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r>
              <w:rPr>
                <w:rFonts w:hint="eastAsia"/>
                <w:b w:val="0"/>
                <w:bCs w:val="0"/>
                <w:color w:val="auto"/>
                <w:sz w:val="21"/>
                <w:szCs w:val="21"/>
                <w:highlight w:val="none"/>
                <w:lang w:val="en-US" w:eastAsia="zh-CN"/>
              </w:rPr>
              <w:t>;</w:t>
            </w:r>
          </w:p>
          <w:p>
            <w:pPr>
              <w:pStyle w:val="2"/>
              <w:rPr>
                <w:rFonts w:hint="default" w:ascii="宋体" w:hAnsi="宋体"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2）</w:t>
            </w:r>
            <w:r>
              <w:rPr>
                <w:rFonts w:hint="eastAsia" w:ascii="宋体" w:hAnsi="宋体" w:cs="宋体"/>
                <w:color w:val="000000"/>
                <w:sz w:val="21"/>
                <w:szCs w:val="21"/>
                <w:highlight w:val="none"/>
              </w:rPr>
              <w:t>顾客满意度≥90%，并逐年上升</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98%;</w:t>
            </w:r>
          </w:p>
          <w:p>
            <w:pPr>
              <w:rPr>
                <w:b w:val="0"/>
                <w:bCs w:val="0"/>
                <w:color w:val="auto"/>
                <w:sz w:val="21"/>
                <w:szCs w:val="21"/>
                <w:highlight w:val="none"/>
              </w:rPr>
            </w:pPr>
            <w:r>
              <w:rPr>
                <w:rFonts w:hint="eastAsia" w:ascii="宋体" w:hAnsi="宋体" w:cs="宋体"/>
                <w:bCs/>
                <w:color w:val="000000"/>
                <w:spacing w:val="10"/>
                <w:kern w:val="2"/>
                <w:sz w:val="21"/>
                <w:szCs w:val="21"/>
                <w:highlight w:val="none"/>
                <w:lang w:val="en-US" w:eastAsia="zh-CN" w:bidi="ar-SA"/>
              </w:rPr>
              <w:t>3</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highlight w:val="none"/>
              </w:rPr>
              <w:t>固废</w:t>
            </w:r>
            <w:r>
              <w:rPr>
                <w:rFonts w:hint="eastAsia" w:ascii="宋体" w:hAnsi="宋体" w:cs="宋体"/>
                <w:szCs w:val="21"/>
                <w:highlight w:val="none"/>
              </w:rPr>
              <w:t>（含危险固废）</w:t>
            </w:r>
            <w:r>
              <w:rPr>
                <w:rFonts w:hint="eastAsia" w:ascii="宋体" w:hAnsi="宋体" w:cs="宋体"/>
                <w:color w:val="000000"/>
                <w:szCs w:val="21"/>
                <w:highlight w:val="none"/>
              </w:rPr>
              <w:t>回收处理率100%</w:t>
            </w:r>
            <w:r>
              <w:rPr>
                <w:rFonts w:hint="eastAsia" w:ascii="宋体" w:hAnsi="宋体" w:cs="宋体"/>
                <w:kern w:val="0"/>
                <w:szCs w:val="21"/>
                <w:highlight w:val="none"/>
              </w:rPr>
              <w:t>；</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color w:val="000000"/>
                <w:szCs w:val="21"/>
                <w:highlight w:val="none"/>
              </w:rPr>
              <w:t>100%</w:t>
            </w:r>
            <w:r>
              <w:rPr>
                <w:rFonts w:hint="eastAsia" w:ascii="宋体" w:hAnsi="宋体" w:cs="宋体"/>
                <w:kern w:val="0"/>
                <w:szCs w:val="21"/>
                <w:highlight w:val="none"/>
              </w:rPr>
              <w:t>；</w:t>
            </w:r>
          </w:p>
          <w:p>
            <w:pPr>
              <w:spacing w:line="360" w:lineRule="auto"/>
              <w:jc w:val="left"/>
              <w:rPr>
                <w:rFonts w:hint="default" w:eastAsia="宋体"/>
                <w:b w:val="0"/>
                <w:bCs w:val="0"/>
                <w:color w:val="auto"/>
                <w:sz w:val="21"/>
                <w:szCs w:val="21"/>
                <w:highlight w:val="none"/>
                <w:lang w:val="en-US" w:eastAsia="zh-CN"/>
              </w:rPr>
            </w:pPr>
            <w:r>
              <w:rPr>
                <w:rFonts w:hint="eastAsia" w:ascii="宋体" w:hAnsi="宋体" w:cs="宋体"/>
                <w:bCs/>
                <w:color w:val="000000"/>
                <w:spacing w:val="10"/>
                <w:kern w:val="2"/>
                <w:sz w:val="21"/>
                <w:szCs w:val="21"/>
                <w:highlight w:val="none"/>
                <w:lang w:val="en-US" w:eastAsia="zh-CN" w:bidi="ar-SA"/>
              </w:rPr>
              <w:t>4</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rPr>
              <w:t>火灾事故发生为0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kern w:val="0"/>
                <w:szCs w:val="21"/>
              </w:rPr>
              <w:t>火灾</w:t>
            </w:r>
            <w:r>
              <w:rPr>
                <w:rFonts w:hint="eastAsia" w:ascii="宋体" w:hAnsi="宋体" w:cs="宋体"/>
                <w:kern w:val="0"/>
                <w:szCs w:val="21"/>
                <w:lang w:eastAsia="zh-CN"/>
              </w:rPr>
              <w:t>事故</w:t>
            </w:r>
            <w:r>
              <w:rPr>
                <w:rFonts w:hint="eastAsia" w:ascii="宋体" w:hAnsi="宋体" w:cs="宋体"/>
                <w:kern w:val="0"/>
                <w:szCs w:val="21"/>
              </w:rPr>
              <w:t>发生</w:t>
            </w:r>
            <w:r>
              <w:rPr>
                <w:rFonts w:hint="eastAsia" w:ascii="宋体" w:hAnsi="宋体" w:cs="宋体"/>
                <w:kern w:val="0"/>
                <w:szCs w:val="21"/>
                <w:lang w:eastAsia="zh-CN"/>
              </w:rPr>
              <w:t>次</w:t>
            </w:r>
            <w:r>
              <w:rPr>
                <w:rFonts w:hint="eastAsia" w:ascii="宋体" w:hAnsi="宋体" w:cs="宋体"/>
                <w:kern w:val="0"/>
                <w:szCs w:val="21"/>
              </w:rPr>
              <w:t>数为</w:t>
            </w:r>
            <w:r>
              <w:rPr>
                <w:rFonts w:hint="eastAsia" w:ascii="宋体" w:hAnsi="宋体" w:cs="宋体"/>
                <w:sz w:val="21"/>
                <w:szCs w:val="21"/>
                <w:highlight w:val="none"/>
                <w:lang w:eastAsia="zh-CN"/>
              </w:rPr>
              <w:t>零</w:t>
            </w:r>
            <w:r>
              <w:rPr>
                <w:rFonts w:hint="eastAsia" w:ascii="宋体" w:hAnsi="宋体" w:cs="宋体"/>
                <w:sz w:val="21"/>
                <w:szCs w:val="21"/>
                <w:highlight w:val="none"/>
                <w:lang w:val="en-US" w:eastAsia="zh-CN"/>
              </w:rPr>
              <w:t>;</w:t>
            </w:r>
          </w:p>
          <w:p>
            <w:pPr>
              <w:pStyle w:val="2"/>
              <w:rPr>
                <w:rFonts w:hint="eastAsia" w:ascii="宋体" w:hAnsi="宋体" w:eastAsia="宋体" w:cs="宋体"/>
                <w:sz w:val="21"/>
                <w:szCs w:val="21"/>
                <w:highlight w:val="green"/>
                <w:lang w:val="en-US" w:eastAsia="zh-CN"/>
              </w:rPr>
            </w:pPr>
            <w:r>
              <w:rPr>
                <w:rFonts w:hint="eastAsia" w:ascii="宋体" w:hAnsi="宋体" w:cs="宋体"/>
                <w:bCs/>
                <w:color w:val="000000"/>
                <w:spacing w:val="10"/>
                <w:kern w:val="2"/>
                <w:sz w:val="21"/>
                <w:szCs w:val="21"/>
                <w:highlight w:val="none"/>
                <w:lang w:val="en-US" w:eastAsia="zh-CN" w:bidi="ar-SA"/>
              </w:rPr>
              <w:t>5</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rPr>
              <w:t>职业病发生数为0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未有职业病例发生。</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灭各类有害生物(老鼠、蟑螂、蚊虫、蚁类)服务</w:t>
            </w:r>
            <w:r>
              <w:rPr>
                <w:rFonts w:hint="eastAsia" w:ascii="宋体" w:hAnsi="宋体"/>
                <w:szCs w:val="21"/>
                <w:lang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30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cs="宋体"/>
                <w:szCs w:val="21"/>
                <w:highlight w:val="none"/>
                <w:lang w:eastAsia="zh-CN"/>
              </w:rPr>
              <w:t>设有面积</w:t>
            </w:r>
            <w:r>
              <w:rPr>
                <w:rFonts w:hint="eastAsia" w:ascii="宋体" w:hAnsi="宋体" w:cs="宋体"/>
                <w:szCs w:val="21"/>
                <w:highlight w:val="none"/>
                <w:lang w:val="en-US" w:eastAsia="zh-CN"/>
              </w:rPr>
              <w:t>50平方米的库房，</w:t>
            </w:r>
            <w:r>
              <w:rPr>
                <w:rFonts w:hint="eastAsia" w:ascii="宋体" w:hAnsi="宋体" w:cs="宋体"/>
                <w:szCs w:val="21"/>
                <w:highlight w:val="none"/>
              </w:rPr>
              <w:t>主要</w:t>
            </w:r>
            <w:r>
              <w:rPr>
                <w:rFonts w:hint="eastAsia" w:ascii="宋体" w:hAnsi="宋体" w:cs="宋体"/>
                <w:szCs w:val="21"/>
                <w:highlight w:val="none"/>
                <w:lang w:eastAsia="zh-CN"/>
              </w:rPr>
              <w:t>设备为</w:t>
            </w:r>
            <w:r>
              <w:rPr>
                <w:rFonts w:hint="eastAsia" w:ascii="宋体" w:hAnsi="宋体" w:cs="宋体"/>
                <w:szCs w:val="21"/>
                <w:highlight w:val="none"/>
              </w:rPr>
              <w:t>喷药设备、应急防护包、灭火器、梯子、溢漏应急包、工作警示牌、个人防护装备（如：工作服、呼吸面具、安全帽、护目镜等）及办公设备等</w:t>
            </w:r>
            <w:r>
              <w:rPr>
                <w:rFonts w:hint="eastAsia" w:ascii="宋体" w:hAnsi="宋体" w:cs="宋体"/>
                <w:szCs w:val="21"/>
                <w:highlight w:val="none"/>
              </w:rPr>
              <w:t>，可以满足</w:t>
            </w:r>
            <w:r>
              <w:rPr>
                <w:rFonts w:hint="eastAsia" w:ascii="宋体" w:hAnsi="宋体"/>
                <w:szCs w:val="21"/>
                <w:highlight w:val="none"/>
              </w:rPr>
              <w:t>灭各类有害生物(老鼠、蟑螂、蚊虫、蚁类)服务</w:t>
            </w:r>
            <w:r>
              <w:rPr>
                <w:rFonts w:hint="eastAsia" w:ascii="宋体" w:hAnsi="宋体"/>
                <w:szCs w:val="21"/>
                <w:highlight w:val="none"/>
              </w:rPr>
              <w:t>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400" w:lineRule="exact"/>
              <w:rPr>
                <w:rFonts w:hint="default"/>
                <w:lang w:val="en-US"/>
              </w:rPr>
            </w:pPr>
            <w:r>
              <w:rPr>
                <w:rFonts w:hint="eastAsia"/>
              </w:rPr>
              <w:t>暂未配置检测设备等，治理后</w:t>
            </w:r>
            <w:r>
              <w:rPr>
                <w:rFonts w:hint="eastAsia"/>
                <w:lang w:eastAsia="zh-CN"/>
              </w:rPr>
              <w:t>由客户验收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highlight w:val="none"/>
              </w:rPr>
              <w:t>化学药剂的排放</w:t>
            </w:r>
            <w:r>
              <w:rPr>
                <w:rFonts w:hint="eastAsia" w:ascii="宋体" w:hAnsi="宋体" w:cs="宋体"/>
                <w:szCs w:val="21"/>
                <w:highlight w:val="none"/>
                <w:lang w:eastAsia="zh-CN"/>
              </w:rPr>
              <w:t>、</w:t>
            </w:r>
            <w:r>
              <w:rPr>
                <w:rFonts w:hint="eastAsia" w:ascii="宋体" w:hAnsi="宋体" w:cs="宋体"/>
                <w:szCs w:val="21"/>
                <w:highlight w:val="none"/>
              </w:rPr>
              <w:t>化学品泄漏</w:t>
            </w:r>
            <w:r>
              <w:rPr>
                <w:rFonts w:hint="eastAsia" w:ascii="宋体" w:hAnsi="宋体" w:cs="宋体"/>
                <w:szCs w:val="21"/>
                <w:highlight w:val="none"/>
                <w:lang w:eastAsia="zh-CN"/>
              </w:rPr>
              <w:t>、</w:t>
            </w:r>
            <w:r>
              <w:rPr>
                <w:rFonts w:hint="eastAsia" w:ascii="宋体" w:hAnsi="宋体" w:cs="宋体"/>
                <w:szCs w:val="21"/>
                <w:highlight w:val="none"/>
              </w:rPr>
              <w:t>固废（含危险固废）的排放</w:t>
            </w:r>
            <w:r>
              <w:rPr>
                <w:rFonts w:hint="eastAsia" w:ascii="宋体" w:hAnsi="宋体" w:cs="宋体"/>
                <w:szCs w:val="21"/>
                <w:highlight w:val="none"/>
                <w:lang w:eastAsia="zh-CN"/>
              </w:rPr>
              <w:t>、潜在火灾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eastAsia="zh-CN"/>
              </w:rPr>
              <w:t>维保服务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宋体" w:hAnsi="宋体" w:cs="宋体"/>
                <w:szCs w:val="21"/>
                <w:highlight w:val="none"/>
              </w:rPr>
              <w:t>（含危险固废）</w:t>
            </w:r>
            <w:r>
              <w:rPr>
                <w:rFonts w:hint="eastAsia" w:asciiTheme="minorEastAsia" w:hAnsiTheme="minorEastAsia" w:eastAsiaTheme="minorEastAsia"/>
                <w:bCs/>
                <w:iCs/>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项，涉及</w:t>
            </w:r>
            <w:r>
              <w:rPr>
                <w:rFonts w:hint="eastAsia" w:ascii="宋体" w:hAnsi="宋体"/>
                <w:szCs w:val="21"/>
                <w:highlight w:val="none"/>
                <w:lang w:eastAsia="zh-CN"/>
              </w:rPr>
              <w:t>行政部</w:t>
            </w:r>
            <w:r>
              <w:rPr>
                <w:rFonts w:hint="eastAsia" w:ascii="宋体" w:hAnsi="宋体"/>
                <w:szCs w:val="21"/>
                <w:highlight w:val="none"/>
                <w:lang w:val="en-US" w:eastAsia="zh-CN"/>
              </w:rPr>
              <w:t>Q/E/S7.5.3条款</w:t>
            </w:r>
            <w:r>
              <w:rPr>
                <w:rFonts w:hint="eastAsia" w:ascii="宋体" w:hAnsi="宋体"/>
                <w:szCs w:val="21"/>
                <w:highlight w:val="none"/>
              </w:rPr>
              <w:t>“</w:t>
            </w:r>
            <w:r>
              <w:rPr>
                <w:rFonts w:hint="eastAsia" w:ascii="宋体" w:hAnsi="宋体"/>
                <w:szCs w:val="21"/>
                <w:highlight w:val="none"/>
                <w:lang w:eastAsia="zh-CN"/>
              </w:rPr>
              <w:t>办公室防火安全管理规则</w:t>
            </w:r>
            <w:r>
              <w:rPr>
                <w:rFonts w:hint="eastAsia" w:ascii="宋体" w:hAnsi="宋体"/>
                <w:szCs w:val="21"/>
                <w:highlight w:val="none"/>
              </w:rPr>
              <w:t>”为失效版本，未及时更新，针对该不符合项，已及时采取纠正措施后，经内审员验证关闭。内审的有效性需要改善。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行政部</w:t>
      </w:r>
      <w:r>
        <w:rPr>
          <w:rFonts w:hint="eastAsia"/>
          <w:b/>
          <w:color w:val="000000" w:themeColor="text1"/>
          <w:highlight w:val="none"/>
          <w:lang w:val="en-US" w:eastAsia="zh-CN"/>
        </w:rPr>
        <w:t>S9.1.1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灭各类有害生物(老鼠、蟑螂、蚊虫、蚁类)服务(需资质除外)</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灭各类有害生物(老鼠、蟑螂、蚊虫、蚁类)服务(需资质除外)所涉及的相关环境管理活动</w:t>
            </w:r>
            <w:r>
              <w:rPr>
                <w:rFonts w:hint="eastAsia" w:ascii="宋体" w:hAnsi="宋体"/>
                <w:szCs w:val="21"/>
                <w:lang w:eastAsia="zh-CN"/>
              </w:rPr>
              <w:t>。</w:t>
            </w:r>
          </w:p>
          <w:p>
            <w:pPr>
              <w:jc w:val="both"/>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灭各类有害生物(老鼠、蟑螂、蚊虫、蚁类)服务(需资质除外)所涉及的相关职业健康安全管理活动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bCs/>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04320" behindDoc="0" locked="0" layoutInCell="1" allowOverlap="1">
            <wp:simplePos x="0" y="0"/>
            <wp:positionH relativeFrom="column">
              <wp:posOffset>1635760</wp:posOffset>
            </wp:positionH>
            <wp:positionV relativeFrom="paragraph">
              <wp:posOffset>328930</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b/>
          <w:color w:val="000000" w:themeColor="text1"/>
          <w:sz w:val="26"/>
          <w:szCs w:val="26"/>
        </w:rPr>
        <w:drawing>
          <wp:anchor distT="0" distB="0" distL="0" distR="0" simplePos="0" relativeHeight="251701248" behindDoc="0" locked="0" layoutInCell="1" allowOverlap="1">
            <wp:simplePos x="0" y="0"/>
            <wp:positionH relativeFrom="column">
              <wp:posOffset>1501140</wp:posOffset>
            </wp:positionH>
            <wp:positionV relativeFrom="paragraph">
              <wp:posOffset>121285</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7" cstate="print"/>
                    <a:srcRect/>
                    <a:stretch>
                      <a:fillRect/>
                    </a:stretch>
                  </pic:blipFill>
                  <pic:spPr>
                    <a:xfrm>
                      <a:off x="0" y="0"/>
                      <a:ext cx="732790" cy="45656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4</w:t>
      </w:r>
      <w:r>
        <w:rPr>
          <w:rFonts w:hint="eastAsia"/>
          <w:b/>
          <w:color w:val="000000" w:themeColor="text1"/>
        </w:rPr>
        <w:t xml:space="preserve"> 月</w:t>
      </w:r>
      <w:r>
        <w:rPr>
          <w:rFonts w:hint="eastAsia"/>
          <w:b/>
          <w:color w:val="000000" w:themeColor="text1"/>
          <w:lang w:val="en-US" w:eastAsia="zh-CN"/>
        </w:rPr>
        <w:t xml:space="preserve">10 </w:t>
      </w:r>
      <w:r>
        <w:rPr>
          <w:rFonts w:hint="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zCs w:val="21"/>
          <w:lang w:val="en-US" w:eastAsia="zh-CN"/>
        </w:rPr>
        <w:t xml:space="preserve"> </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51424" behindDoc="0" locked="0" layoutInCell="1" allowOverlap="1">
            <wp:simplePos x="0" y="0"/>
            <wp:positionH relativeFrom="column">
              <wp:posOffset>733425</wp:posOffset>
            </wp:positionH>
            <wp:positionV relativeFrom="paragraph">
              <wp:posOffset>67945</wp:posOffset>
            </wp:positionV>
            <wp:extent cx="408940" cy="423545"/>
            <wp:effectExtent l="0" t="0" r="2540" b="317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4</w:t>
      </w:r>
      <w:r>
        <w:rPr>
          <w:rFonts w:hint="eastAsia"/>
          <w:b/>
          <w:color w:val="000000" w:themeColor="text1"/>
          <w:szCs w:val="21"/>
        </w:rPr>
        <w:t xml:space="preserve"> 月 </w:t>
      </w:r>
      <w:r>
        <w:rPr>
          <w:rFonts w:hint="eastAsia"/>
          <w:b/>
          <w:color w:val="000000" w:themeColor="text1"/>
          <w:szCs w:val="21"/>
          <w:lang w:val="en-US" w:eastAsia="zh-CN"/>
        </w:rPr>
        <w:t>13</w:t>
      </w:r>
      <w:bookmarkStart w:id="21" w:name="_GoBack"/>
      <w:bookmarkEnd w:id="21"/>
      <w:r>
        <w:rPr>
          <w:rFonts w:hint="eastAsia"/>
          <w:b/>
          <w:color w:val="000000" w:themeColor="text1"/>
          <w:szCs w:val="2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8F03E4"/>
    <w:rsid w:val="0BE57A2E"/>
    <w:rsid w:val="0FE806A5"/>
    <w:rsid w:val="15A806B3"/>
    <w:rsid w:val="207153D7"/>
    <w:rsid w:val="24C53C80"/>
    <w:rsid w:val="4C791EAA"/>
    <w:rsid w:val="556033BD"/>
    <w:rsid w:val="55855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2020-04-13T02:47:47Z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