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遂宁市蓝盾有害生物防治有限公司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审核依据"/>
            <w:r>
              <w:rPr>
                <w:rFonts w:hint="eastAsia"/>
                <w:sz w:val="22"/>
                <w:szCs w:val="22"/>
              </w:rPr>
              <w:t>Q：GB/T 19001-2016idtISO 9001:2015,E：GB/T 24001-2016idtISO 14001:2015,O：GB/T45001—2020/ISO 45001:2018</w:t>
            </w:r>
            <w:bookmarkEnd w:id="1"/>
            <w:r>
              <w:rPr>
                <w:rFonts w:hint="eastAsia"/>
                <w:sz w:val="22"/>
                <w:szCs w:val="22"/>
              </w:rPr>
              <w:t>□受审核方管理体系文件 (手册版本号：)  □适用于受审核方的法律法规及其他要求□认证合同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0114-2020-QEO</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r>
              <w:rPr>
                <w:sz w:val="22"/>
                <w:szCs w:val="22"/>
              </w:rPr>
              <w:t></w:t>
            </w:r>
            <w:bookmarkStart w:id="3" w:name="审核类型"/>
            <w:r>
              <w:rPr>
                <w:rFonts w:hint="eastAsia"/>
                <w:sz w:val="22"/>
                <w:szCs w:val="22"/>
              </w:rPr>
              <w:t>Q:一阶段</w:t>
            </w:r>
            <w:r>
              <w:rPr>
                <w:rFonts w:hint="eastAsia"/>
                <w:sz w:val="22"/>
                <w:szCs w:val="22"/>
                <w:lang w:eastAsia="zh-CN"/>
              </w:rPr>
              <w:t>远程审核</w:t>
            </w:r>
            <w:r>
              <w:rPr>
                <w:rFonts w:hint="eastAsia"/>
                <w:sz w:val="22"/>
                <w:szCs w:val="22"/>
              </w:rPr>
              <w:t>,E:一阶段</w:t>
            </w:r>
            <w:r>
              <w:rPr>
                <w:rFonts w:hint="eastAsia"/>
                <w:sz w:val="22"/>
                <w:szCs w:val="22"/>
                <w:lang w:eastAsia="zh-CN"/>
              </w:rPr>
              <w:t>远程审核</w:t>
            </w:r>
            <w:r>
              <w:rPr>
                <w:rFonts w:hint="eastAsia"/>
                <w:sz w:val="22"/>
                <w:szCs w:val="22"/>
              </w:rPr>
              <w:t>,O:一阶段</w:t>
            </w:r>
            <w:bookmarkEnd w:id="3"/>
            <w:r>
              <w:rPr>
                <w:rFonts w:hint="eastAsia"/>
                <w:sz w:val="22"/>
                <w:szCs w:val="22"/>
                <w:lang w:eastAsia="zh-CN"/>
              </w:rPr>
              <w:t>远程审核</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文平</w:t>
            </w:r>
          </w:p>
        </w:tc>
        <w:tc>
          <w:tcPr>
            <w:tcW w:w="1184" w:type="dxa"/>
            <w:vAlign w:val="center"/>
          </w:tcPr>
          <w:p>
            <w:pPr>
              <w:snapToGrid w:val="0"/>
              <w:spacing w:line="320" w:lineRule="exact"/>
              <w:ind w:left="572"/>
              <w:rPr>
                <w:sz w:val="22"/>
                <w:szCs w:val="22"/>
                <w:highlight w:val="none"/>
              </w:rPr>
            </w:pPr>
            <w:r>
              <w:rPr>
                <w:sz w:val="22"/>
                <w:szCs w:val="22"/>
                <w:highlight w:val="none"/>
              </w:rPr>
              <w:t>组长</w:t>
            </w:r>
          </w:p>
        </w:tc>
        <w:tc>
          <w:tcPr>
            <w:tcW w:w="5595" w:type="dxa"/>
            <w:gridSpan w:val="3"/>
            <w:vAlign w:val="center"/>
          </w:tcPr>
          <w:p>
            <w:pPr>
              <w:snapToGrid w:val="0"/>
              <w:spacing w:line="320" w:lineRule="exact"/>
              <w:ind w:left="1309"/>
              <w:rPr>
                <w:sz w:val="22"/>
                <w:szCs w:val="22"/>
                <w:highlight w:val="none"/>
              </w:rPr>
            </w:pPr>
            <w:r>
              <w:rPr>
                <w:sz w:val="22"/>
                <w:szCs w:val="22"/>
                <w:highlight w:val="none"/>
              </w:rPr>
              <w:t>2019-N1QMS-3093566</w:t>
            </w:r>
          </w:p>
          <w:p>
            <w:pPr>
              <w:snapToGrid w:val="0"/>
              <w:spacing w:line="320" w:lineRule="exact"/>
              <w:ind w:left="1309"/>
              <w:rPr>
                <w:sz w:val="22"/>
                <w:szCs w:val="22"/>
                <w:highlight w:val="none"/>
              </w:rPr>
            </w:pPr>
            <w:r>
              <w:rPr>
                <w:sz w:val="22"/>
                <w:szCs w:val="22"/>
                <w:highlight w:val="none"/>
              </w:rPr>
              <w:t>2018-N1EMS-2093566</w:t>
            </w:r>
          </w:p>
          <w:p>
            <w:pPr>
              <w:snapToGrid w:val="0"/>
              <w:spacing w:line="320" w:lineRule="exact"/>
              <w:ind w:left="1309"/>
              <w:rPr>
                <w:sz w:val="22"/>
                <w:szCs w:val="22"/>
                <w:highlight w:val="none"/>
              </w:rPr>
            </w:pPr>
            <w:r>
              <w:rPr>
                <w:sz w:val="22"/>
                <w:szCs w:val="22"/>
                <w:highlight w:val="none"/>
              </w:rPr>
              <w:t>2019-N1OHSMS-2093566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杨珍全</w:t>
            </w:r>
          </w:p>
        </w:tc>
        <w:tc>
          <w:tcPr>
            <w:tcW w:w="1184" w:type="dxa"/>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2018-N1QMS-1230067</w:t>
            </w:r>
          </w:p>
          <w:p>
            <w:pPr>
              <w:snapToGrid w:val="0"/>
              <w:spacing w:line="320" w:lineRule="exact"/>
              <w:ind w:left="1309"/>
              <w:rPr>
                <w:sz w:val="22"/>
                <w:szCs w:val="22"/>
                <w:highlight w:val="none"/>
              </w:rPr>
            </w:pPr>
            <w:r>
              <w:rPr>
                <w:sz w:val="22"/>
                <w:szCs w:val="22"/>
                <w:highlight w:val="none"/>
              </w:rPr>
              <w:t>2018-N1EMS-1230067</w:t>
            </w:r>
          </w:p>
          <w:p>
            <w:pPr>
              <w:snapToGrid w:val="0"/>
              <w:spacing w:line="320" w:lineRule="exact"/>
              <w:ind w:left="1309"/>
              <w:rPr>
                <w:sz w:val="22"/>
                <w:szCs w:val="22"/>
                <w:highlight w:val="none"/>
              </w:rPr>
            </w:pPr>
            <w:r>
              <w:rPr>
                <w:sz w:val="22"/>
                <w:szCs w:val="22"/>
                <w:highlight w:val="none"/>
              </w:rPr>
              <w:t>2018-N1OHSMS-1230067</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vAlign w:val="top"/>
          </w:tcPr>
          <w:p>
            <w:pPr>
              <w:numPr>
                <w:ilvl w:val="0"/>
                <w:numId w:val="1"/>
              </w:numPr>
              <w:snapToGrid w:val="0"/>
              <w:spacing w:line="276" w:lineRule="auto"/>
              <w:jc w:val="left"/>
              <w:rPr>
                <w:rFonts w:hint="eastAsia"/>
                <w:sz w:val="20"/>
                <w:lang w:val="en-US" w:eastAsia="zh-CN"/>
              </w:rPr>
            </w:pPr>
            <w:r>
              <w:rPr>
                <w:rFonts w:hint="eastAsia"/>
                <w:b/>
                <w:sz w:val="22"/>
                <w:szCs w:val="22"/>
              </w:rPr>
              <w:t>审核开始日期</w:t>
            </w:r>
            <w:r>
              <w:rPr>
                <w:rFonts w:hint="eastAsia"/>
                <w:sz w:val="20"/>
              </w:rPr>
              <w:t>：20</w:t>
            </w:r>
            <w:r>
              <w:rPr>
                <w:rFonts w:hint="eastAsia"/>
                <w:sz w:val="20"/>
                <w:lang w:val="en-US" w:eastAsia="zh-CN"/>
              </w:rPr>
              <w:t>20</w:t>
            </w:r>
            <w:r>
              <w:rPr>
                <w:rFonts w:hint="eastAsia"/>
                <w:sz w:val="20"/>
                <w:lang w:eastAsia="zh-CN"/>
              </w:rPr>
              <w:t>年</w:t>
            </w:r>
            <w:r>
              <w:rPr>
                <w:rFonts w:hint="eastAsia"/>
                <w:sz w:val="20"/>
                <w:lang w:val="en-US" w:eastAsia="zh-CN"/>
              </w:rPr>
              <w:t>4</w:t>
            </w:r>
            <w:r>
              <w:rPr>
                <w:rFonts w:hint="eastAsia"/>
                <w:sz w:val="20"/>
                <w:lang w:eastAsia="zh-CN"/>
              </w:rPr>
              <w:t>月</w:t>
            </w:r>
            <w:r>
              <w:rPr>
                <w:rFonts w:hint="eastAsia"/>
                <w:sz w:val="20"/>
                <w:lang w:val="en-US" w:eastAsia="zh-CN"/>
              </w:rPr>
              <w:t>9日上午</w:t>
            </w:r>
          </w:p>
          <w:p>
            <w:pPr>
              <w:numPr>
                <w:ilvl w:val="0"/>
                <w:numId w:val="0"/>
              </w:num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：20</w:t>
            </w:r>
            <w:r>
              <w:rPr>
                <w:rFonts w:hint="eastAsia"/>
                <w:sz w:val="20"/>
                <w:lang w:val="en-US" w:eastAsia="zh-CN"/>
              </w:rPr>
              <w:t>20</w:t>
            </w:r>
            <w:r>
              <w:rPr>
                <w:rFonts w:hint="eastAsia"/>
                <w:sz w:val="20"/>
                <w:lang w:eastAsia="zh-CN"/>
              </w:rPr>
              <w:t>年</w:t>
            </w:r>
            <w:r>
              <w:rPr>
                <w:rFonts w:hint="eastAsia"/>
                <w:sz w:val="20"/>
                <w:lang w:val="en-US" w:eastAsia="zh-CN"/>
              </w:rPr>
              <w:t>4</w:t>
            </w:r>
            <w:r>
              <w:rPr>
                <w:rFonts w:hint="eastAsia"/>
                <w:sz w:val="20"/>
                <w:lang w:eastAsia="zh-CN"/>
              </w:rPr>
              <w:t>月</w:t>
            </w:r>
            <w:r>
              <w:rPr>
                <w:rFonts w:hint="eastAsia"/>
                <w:sz w:val="20"/>
                <w:lang w:val="en-US" w:eastAsia="zh-CN"/>
              </w:rPr>
              <w:t>9日</w:t>
            </w:r>
            <w:r>
              <w:rPr>
                <w:rFonts w:hint="eastAsia"/>
                <w:sz w:val="20"/>
                <w:lang w:eastAsia="zh-CN"/>
              </w:rPr>
              <w:t>下午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sz w:val="22"/>
                <w:szCs w:val="22"/>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vAlign w:val="top"/>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rFonts w:hint="eastAsia"/>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spacing w:line="276" w:lineRule="auto"/>
              <w:ind w:firstLine="4510" w:firstLineChars="2050"/>
              <w:rPr>
                <w:rFonts w:hint="eastAsia"/>
                <w:sz w:val="22"/>
                <w:szCs w:val="22"/>
              </w:rPr>
            </w:pPr>
          </w:p>
          <w:p>
            <w:pPr>
              <w:ind w:firstLine="4510" w:firstLineChars="2050"/>
              <w:rPr>
                <w:sz w:val="22"/>
                <w:szCs w:val="22"/>
              </w:rPr>
            </w:pPr>
          </w:p>
          <w:p>
            <w:pPr>
              <w:rPr>
                <w:b/>
                <w:sz w:val="22"/>
                <w:szCs w:val="22"/>
              </w:rPr>
            </w:pPr>
            <w:r>
              <w:rPr>
                <w:rFonts w:hint="eastAsia"/>
                <w:b/>
                <w:sz w:val="22"/>
                <w:szCs w:val="22"/>
              </w:rPr>
              <w:t>日期</w:t>
            </w:r>
            <w:r>
              <w:rPr>
                <w:rFonts w:hint="eastAsia"/>
                <w:sz w:val="20"/>
              </w:rPr>
              <w:t>：</w:t>
            </w:r>
            <w:r>
              <w:rPr>
                <w:rFonts w:hint="eastAsia" w:asciiTheme="minorEastAsia" w:hAnsiTheme="minorEastAsia" w:eastAsiaTheme="minorEastAsia" w:cstheme="minorEastAsia"/>
                <w:b w:val="0"/>
                <w:bCs w:val="0"/>
                <w:sz w:val="24"/>
                <w:szCs w:val="24"/>
                <w:lang w:val="en-US" w:eastAsia="zh-CN"/>
              </w:rPr>
              <w:t>2020.4.9</w:t>
            </w:r>
            <w:bookmarkStart w:id="4" w:name="_GoBack"/>
            <w:bookmarkEnd w:id="4"/>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_x0000_s2049" o:spid="_x0000_s2049" o:spt="202" type="#_x0000_t202" style="position:absolute;left:0pt;margin-left:308.9pt;margin-top:5.2pt;height:21.75pt;width:175.6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审核组工作情况反馈表(03版)</w:t>
                </w:r>
              </w:p>
            </w:txbxContent>
          </v:textbox>
        </v:shape>
      </w:pict>
    </w:r>
    <w:r>
      <w:rPr>
        <w:szCs w:val="18"/>
      </w:rPr>
      <w:pict>
        <v:shape id="图片 24" o:spid="_x0000_s2050"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14" w:firstLineChars="441"/>
      <w:jc w:val="left"/>
      <w:rPr>
        <w:szCs w:val="18"/>
      </w:rPr>
    </w:pP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AB277A"/>
    <w:multiLevelType w:val="singleLevel"/>
    <w:tmpl w:val="15AB277A"/>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513D22A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qFormat/>
    <w:locked/>
    <w:uiPriority w:val="99"/>
    <w:rPr>
      <w:rFonts w:ascii="Times New Roman" w:hAnsi="Times New Roman" w:eastAsia="宋体" w:cs="Times New Roman"/>
      <w:sz w:val="20"/>
      <w:szCs w:val="20"/>
    </w:rPr>
  </w:style>
  <w:style w:type="character" w:customStyle="1" w:styleId="7">
    <w:name w:val="页眉 字符"/>
    <w:link w:val="3"/>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0</TotalTime>
  <ScaleCrop>false</ScaleCrop>
  <LinksUpToDate>false</LinksUpToDate>
  <CharactersWithSpaces>602</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Dell</cp:lastModifiedBy>
  <dcterms:modified xsi:type="dcterms:W3CDTF">2020-04-10T12:28:54Z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