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0098-2020-Q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成都市豪盛华达纸业有限公司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陈银</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07.02.02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成都市豪盛华达纸业有限公司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成都市郫县成都现代工业港南片区</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611730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成都市郫县成都现代工业港南片区通港路108号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成都市郫县成都现代工业港南片区通港路108号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611730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苏宏</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13679086363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苏圣源</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苏宏</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1987373679@qq.com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湿巾的生产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07.02.02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行政部、生产技术部、市场部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成都市郫县成都现代工业港南片区通港路108号</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湿巾的生产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行政部、生产技术部、市场部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成都市郫县成都现代工业港南片区通港路108号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成都市郫县成都现代工业港南片区通港路108号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widowControl/>
              <w:spacing w:line="400" w:lineRule="exact"/>
              <w:ind w:left="210" w:hanging="210" w:hangingChars="100"/>
              <w:rPr>
                <w:rFonts w:hint="default" w:ascii="宋体" w:hAnsi="宋体"/>
                <w:sz w:val="21"/>
                <w:szCs w:val="21"/>
                <w:highlight w:val="none"/>
                <w:lang w:val="en-US" w:eastAsia="zh-CN"/>
              </w:rPr>
            </w:pPr>
            <w:r>
              <w:rPr>
                <w:rFonts w:hint="eastAsia" w:ascii="宋体" w:hAnsi="宋体" w:cs="宋体"/>
                <w:sz w:val="21"/>
                <w:szCs w:val="21"/>
                <w:highlight w:val="none"/>
                <w:lang w:val="en-US" w:eastAsia="zh-CN"/>
              </w:rPr>
              <w:t>上机—折叠—加液—横切—堆叠—在线检测—包装—封口—封口—装箱—入库</w:t>
            </w:r>
          </w:p>
          <w:p>
            <w:pPr>
              <w:rPr>
                <w:rFonts w:ascii="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ascii="宋体"/>
                <w:color w:val="000000"/>
                <w:sz w:val="20"/>
                <w:szCs w:val="20"/>
                <w:highlight w:val="none"/>
              </w:rPr>
            </w:pPr>
            <w:r>
              <w:rPr>
                <w:rFonts w:hint="eastAsia" w:ascii="宋体" w:hAnsi="宋体"/>
                <w:color w:val="000000"/>
                <w:sz w:val="20"/>
                <w:szCs w:val="20"/>
                <w:highlight w:val="none"/>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需要确认过程（</w:t>
            </w:r>
            <w:r>
              <w:rPr>
                <w:rFonts w:ascii="宋体" w:hAnsi="宋体"/>
                <w:color w:val="000000"/>
                <w:sz w:val="20"/>
                <w:szCs w:val="20"/>
                <w:highlight w:val="none"/>
              </w:rPr>
              <w:t>QMS</w:t>
            </w:r>
            <w:r>
              <w:rPr>
                <w:rFonts w:hint="eastAsia" w:ascii="宋体" w:hAnsi="宋体"/>
                <w:color w:val="000000"/>
                <w:sz w:val="20"/>
                <w:szCs w:val="20"/>
                <w:highlight w:val="none"/>
              </w:rPr>
              <w:t>）</w:t>
            </w:r>
          </w:p>
        </w:tc>
        <w:tc>
          <w:tcPr>
            <w:tcW w:w="7427" w:type="dxa"/>
          </w:tcPr>
          <w:p>
            <w:pPr>
              <w:rPr>
                <w:rFonts w:hint="default" w:ascii="宋体" w:eastAsia="宋体"/>
                <w:color w:val="000000"/>
                <w:spacing w:val="-10"/>
                <w:sz w:val="20"/>
                <w:szCs w:val="20"/>
                <w:highlight w:val="none"/>
                <w:lang w:val="en-US" w:eastAsia="zh-CN"/>
              </w:rPr>
            </w:pPr>
            <w:r>
              <w:rPr>
                <w:rFonts w:hint="eastAsia" w:ascii="宋体" w:hAnsi="宋体"/>
                <w:color w:val="000000"/>
                <w:sz w:val="20"/>
                <w:szCs w:val="20"/>
                <w:highlight w:val="none"/>
              </w:rPr>
              <w:t>需要确认过程：</w:t>
            </w:r>
            <w:r>
              <w:rPr>
                <w:rFonts w:hint="eastAsia" w:ascii="宋体" w:hAnsi="宋体"/>
                <w:color w:val="000000"/>
                <w:sz w:val="20"/>
                <w:szCs w:val="20"/>
                <w:highlight w:val="none"/>
                <w:lang w:val="en-US" w:eastAsia="zh-CN"/>
              </w:rPr>
              <w:t>在线检测过程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外包过程（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spacing w:line="400" w:lineRule="exact"/>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sz w:val="21"/>
                <w:szCs w:val="21"/>
                <w:highlight w:val="none"/>
                <w:vertAlign w:val="baseline"/>
                <w:lang w:val="en-US" w:eastAsia="zh-CN"/>
              </w:rPr>
              <w:t>单片包装机、高速全自动湿纸巾包装机、湿巾单片包装机、湿巾多片包装机、全自动纯净水机组、</w:t>
            </w:r>
            <w:r>
              <w:rPr>
                <w:rFonts w:hint="eastAsia" w:ascii="宋体" w:hAnsi="宋体" w:eastAsia="宋体" w:cs="宋体"/>
                <w:i w:val="0"/>
                <w:color w:val="000000"/>
                <w:kern w:val="0"/>
                <w:sz w:val="21"/>
                <w:szCs w:val="21"/>
                <w:highlight w:val="none"/>
                <w:u w:val="none"/>
                <w:lang w:val="en-US" w:eastAsia="zh-CN" w:bidi="ar"/>
              </w:rPr>
              <w:t>高速婴儿湿巾折叠机</w:t>
            </w:r>
            <w:r>
              <w:rPr>
                <w:rFonts w:hint="eastAsia" w:ascii="宋体" w:hAnsi="宋体" w:cs="宋体"/>
                <w:i w:val="0"/>
                <w:color w:val="000000"/>
                <w:kern w:val="0"/>
                <w:sz w:val="21"/>
                <w:szCs w:val="21"/>
                <w:highlight w:val="none"/>
                <w:u w:val="none"/>
                <w:lang w:val="en-US" w:eastAsia="zh-CN" w:bidi="ar"/>
              </w:rPr>
              <w:t>、</w:t>
            </w:r>
            <w:r>
              <w:rPr>
                <w:rFonts w:hint="eastAsia"/>
                <w:sz w:val="21"/>
                <w:szCs w:val="21"/>
                <w:highlight w:val="none"/>
                <w:vertAlign w:val="baseline"/>
                <w:lang w:val="en-US" w:eastAsia="zh-CN"/>
              </w:rPr>
              <w:t>封口机等10余套</w:t>
            </w:r>
            <w:r>
              <w:rPr>
                <w:rFonts w:hint="eastAsia" w:ascii="宋体" w:hAnsi="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hint="eastAsia" w:ascii="宋体" w:eastAsia="宋体"/>
                <w:color w:val="000000"/>
                <w:sz w:val="20"/>
                <w:szCs w:val="20"/>
                <w:highlight w:val="none"/>
                <w:lang w:val="en-US"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ascii="宋体" w:hAnsi="宋体" w:cs="Times New Roman"/>
                <w:sz w:val="21"/>
                <w:szCs w:val="21"/>
                <w:highlight w:val="none"/>
                <w:lang w:val="en-US" w:eastAsia="zh-CN"/>
              </w:rPr>
              <w:t>电子称、卷尺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31</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ind w:firstLine="402" w:firstLineChars="200"/>
              <w:rPr>
                <w:rFonts w:hint="default" w:ascii="Times New Roman" w:hAnsi="Times New Roman" w:cs="Times New Roman"/>
                <w:szCs w:val="21"/>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Cs w:val="21"/>
                <w:highlight w:val="none"/>
              </w:rPr>
              <w:t>建立有《内部审</w:t>
            </w:r>
            <w:r>
              <w:rPr>
                <w:rFonts w:hint="eastAsia" w:ascii="Times New Roman" w:hAnsi="Times New Roman" w:cs="Times New Roman"/>
                <w:szCs w:val="21"/>
                <w:highlight w:val="none"/>
              </w:rPr>
              <w:t>核控制程序》，于</w:t>
            </w:r>
            <w:r>
              <w:rPr>
                <w:rFonts w:hint="eastAsia" w:ascii="Times New Roman" w:hAnsi="Times New Roman" w:cs="Times New Roman"/>
                <w:szCs w:val="21"/>
                <w:highlight w:val="none"/>
                <w:lang w:eastAsia="zh-CN"/>
              </w:rPr>
              <w:t>2019年11月20日</w:t>
            </w:r>
            <w:r>
              <w:rPr>
                <w:rFonts w:hint="eastAsia" w:ascii="Times New Roman" w:hAnsi="Times New Roman" w:cs="Times New Roman"/>
                <w:szCs w:val="21"/>
                <w:highlight w:val="none"/>
              </w:rPr>
              <w:t>进行了内部审核。内部审核组组成:</w:t>
            </w:r>
            <w:r>
              <w:rPr>
                <w:rFonts w:hint="eastAsia" w:ascii="Times New Roman" w:hAnsi="Times New Roman" w:cs="Times New Roman"/>
                <w:szCs w:val="21"/>
                <w:highlight w:val="none"/>
                <w:lang w:val="en-US" w:eastAsia="zh-CN"/>
              </w:rPr>
              <w:t xml:space="preserve">      </w:t>
            </w:r>
            <w:r>
              <w:rPr>
                <w:rFonts w:hint="eastAsia" w:ascii="Times New Roman" w:hAnsi="Times New Roman" w:cs="Times New Roman"/>
                <w:szCs w:val="21"/>
                <w:highlight w:val="none"/>
                <w:lang w:eastAsia="zh-CN"/>
              </w:rPr>
              <w:t>组长：</w:t>
            </w:r>
            <w:r>
              <w:rPr>
                <w:rFonts w:hint="eastAsia" w:ascii="Times New Roman" w:hAnsi="Times New Roman" w:cs="Times New Roman"/>
                <w:szCs w:val="21"/>
                <w:highlight w:val="none"/>
              </w:rPr>
              <w:t xml:space="preserve"> </w:t>
            </w:r>
            <w:r>
              <w:rPr>
                <w:rFonts w:hint="eastAsia" w:ascii="Times New Roman" w:hAnsi="Times New Roman" w:cs="Times New Roman"/>
                <w:szCs w:val="21"/>
                <w:highlight w:val="none"/>
                <w:lang w:eastAsia="zh-CN"/>
              </w:rPr>
              <w:t>苏宏</w:t>
            </w:r>
          </w:p>
          <w:p>
            <w:pPr>
              <w:ind w:firstLine="420" w:firstLineChars="200"/>
              <w:rPr>
                <w:rFonts w:hint="default"/>
                <w:szCs w:val="21"/>
                <w:highlight w:val="none"/>
                <w:lang w:val="en-US"/>
              </w:rPr>
            </w:pPr>
            <w:r>
              <w:rPr>
                <w:rFonts w:hint="eastAsia" w:ascii="Times New Roman" w:hAnsi="Times New Roman" w:cs="Times New Roman"/>
                <w:szCs w:val="21"/>
                <w:highlight w:val="none"/>
                <w:lang w:eastAsia="zh-CN"/>
              </w:rPr>
              <w:t xml:space="preserve">   </w:t>
            </w:r>
            <w:r>
              <w:rPr>
                <w:rFonts w:hint="eastAsia" w:ascii="Times New Roman" w:hAnsi="Times New Roman" w:cs="Times New Roman"/>
                <w:szCs w:val="21"/>
                <w:highlight w:val="none"/>
                <w:lang w:val="en-US" w:eastAsia="zh-CN"/>
              </w:rPr>
              <w:t xml:space="preserve">                   </w:t>
            </w:r>
            <w:r>
              <w:rPr>
                <w:rFonts w:hint="eastAsia" w:ascii="Times New Roman" w:hAnsi="Times New Roman" w:cs="Times New Roman"/>
                <w:szCs w:val="21"/>
                <w:highlight w:val="none"/>
                <w:lang w:eastAsia="zh-CN"/>
              </w:rPr>
              <w:t xml:space="preserve"> 组员：梁玉华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spacing w:line="400" w:lineRule="exact"/>
              <w:rPr>
                <w:szCs w:val="21"/>
                <w:highlight w:val="none"/>
              </w:rPr>
            </w:pPr>
            <w:r>
              <w:rPr>
                <w:rFonts w:hint="eastAsia"/>
                <w:szCs w:val="21"/>
                <w:highlight w:val="none"/>
              </w:rPr>
              <w:t>审核范围:管理体系涉及的公司所有部门及活动场所。</w:t>
            </w:r>
          </w:p>
          <w:p>
            <w:pPr>
              <w:spacing w:line="400" w:lineRule="exact"/>
              <w:rPr>
                <w:szCs w:val="21"/>
                <w:highlight w:val="none"/>
              </w:rPr>
            </w:pPr>
            <w:r>
              <w:rPr>
                <w:rFonts w:hint="eastAsia"/>
                <w:szCs w:val="21"/>
                <w:highlight w:val="none"/>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w:t>
            </w:r>
            <w:r>
              <w:rPr>
                <w:rFonts w:hint="eastAsia"/>
                <w:szCs w:val="21"/>
                <w:highlight w:val="none"/>
              </w:rPr>
              <w:t>序》，于</w:t>
            </w:r>
            <w:r>
              <w:rPr>
                <w:rFonts w:hint="eastAsia" w:ascii="宋体" w:hAnsi="宋体"/>
                <w:kern w:val="0"/>
                <w:szCs w:val="21"/>
                <w:highlight w:val="none"/>
              </w:rPr>
              <w:t>2019年</w:t>
            </w:r>
            <w:r>
              <w:rPr>
                <w:rFonts w:hint="eastAsia" w:ascii="宋体" w:hAnsi="宋体"/>
                <w:kern w:val="0"/>
                <w:szCs w:val="21"/>
                <w:highlight w:val="none"/>
                <w:lang w:val="en-US" w:eastAsia="zh-CN"/>
              </w:rPr>
              <w:t>12</w:t>
            </w:r>
            <w:r>
              <w:rPr>
                <w:rFonts w:hint="eastAsia" w:ascii="宋体" w:hAnsi="宋体"/>
                <w:kern w:val="0"/>
                <w:szCs w:val="21"/>
                <w:highlight w:val="none"/>
              </w:rPr>
              <w:t>月</w:t>
            </w:r>
            <w:r>
              <w:rPr>
                <w:rFonts w:hint="eastAsia" w:ascii="宋体" w:hAnsi="宋体"/>
                <w:kern w:val="0"/>
                <w:szCs w:val="21"/>
                <w:highlight w:val="none"/>
                <w:lang w:val="en-US" w:eastAsia="zh-CN"/>
              </w:rPr>
              <w:t>15</w:t>
            </w:r>
            <w:r>
              <w:rPr>
                <w:rFonts w:hint="eastAsia" w:ascii="宋体" w:hAnsi="宋体"/>
                <w:kern w:val="0"/>
                <w:szCs w:val="21"/>
                <w:highlight w:val="none"/>
              </w:rPr>
              <w:t>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受审核方：成都市豪盛华达纸业有限公司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bookmarkStart w:id="25" w:name="_GoBack"/>
            <w:bookmarkEnd w:id="25"/>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620C4A"/>
    <w:rsid w:val="07A6619F"/>
    <w:rsid w:val="09EA747F"/>
    <w:rsid w:val="0C173913"/>
    <w:rsid w:val="12BC03AE"/>
    <w:rsid w:val="19FD5AED"/>
    <w:rsid w:val="1E48313D"/>
    <w:rsid w:val="215127F2"/>
    <w:rsid w:val="23A71894"/>
    <w:rsid w:val="23B419FD"/>
    <w:rsid w:val="390F12F8"/>
    <w:rsid w:val="45F55BAB"/>
    <w:rsid w:val="508F1FC2"/>
    <w:rsid w:val="54502FE8"/>
    <w:rsid w:val="60214DEE"/>
    <w:rsid w:val="61924A1B"/>
    <w:rsid w:val="736B0139"/>
    <w:rsid w:val="7A3F09BD"/>
    <w:rsid w:val="7F9055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2020-04-09T07:11:49Z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