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ind w:firstLine="2711" w:firstLineChars="844"/>
        <w:jc w:val="both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一阶段管理体系检查表</w:t>
      </w:r>
    </w:p>
    <w:p>
      <w:pPr>
        <w:spacing w:line="360" w:lineRule="auto"/>
        <w:jc w:val="center"/>
        <w:rPr>
          <w:rFonts w:hint="eastAsia"/>
          <w:b/>
        </w:rPr>
      </w:pPr>
      <w:r>
        <w:rPr>
          <w:rFonts w:hint="eastAsia" w:ascii="宋体" w:hAnsi="宋体"/>
          <w:bCs/>
          <w:color w:val="000000"/>
          <w:szCs w:val="21"/>
        </w:rPr>
        <w:t>■</w:t>
      </w:r>
      <w:r>
        <w:rPr>
          <w:rFonts w:hint="eastAsia"/>
          <w:b/>
        </w:rPr>
        <w:t>QMS /G   □EMS     □OHSMS</w:t>
      </w:r>
    </w:p>
    <w:p>
      <w:pPr>
        <w:spacing w:line="360" w:lineRule="auto"/>
        <w:jc w:val="left"/>
        <w:rPr>
          <w:rFonts w:hint="default" w:eastAsia="宋体"/>
          <w:b/>
          <w:lang w:val="en-US" w:eastAsia="zh-CN"/>
        </w:rPr>
      </w:pPr>
      <w:r>
        <w:rPr>
          <w:rFonts w:hint="eastAsia" w:ascii="宋体" w:hAnsi="宋体"/>
        </w:rPr>
        <w:t xml:space="preserve">审核现场及区域: 办公室  </w:t>
      </w:r>
      <w:r>
        <w:rPr>
          <w:rFonts w:hint="eastAsia" w:ascii="宋体" w:hAnsi="宋体"/>
          <w:lang w:val="en-US" w:eastAsia="zh-CN"/>
        </w:rPr>
        <w:t xml:space="preserve">     </w:t>
      </w:r>
      <w:r>
        <w:rPr>
          <w:rFonts w:hint="eastAsia" w:ascii="宋体" w:hAnsi="宋体"/>
        </w:rPr>
        <w:t xml:space="preserve"> 审核员：</w:t>
      </w:r>
      <w:r>
        <w:rPr>
          <w:rFonts w:hint="eastAsia" w:ascii="宋体" w:hAnsi="宋体"/>
          <w:lang w:eastAsia="zh-CN"/>
        </w:rPr>
        <w:t>李林、</w:t>
      </w:r>
      <w:r>
        <w:rPr>
          <w:rFonts w:hint="eastAsia" w:ascii="宋体" w:hAnsi="宋体"/>
          <w:lang w:val="en-US" w:eastAsia="zh-CN"/>
        </w:rPr>
        <w:t>陈银</w:t>
      </w:r>
      <w:r>
        <w:rPr>
          <w:rFonts w:hint="eastAsia" w:ascii="宋体" w:hAnsi="宋体"/>
        </w:rPr>
        <w:t xml:space="preserve">         审核时间: 20</w:t>
      </w:r>
      <w:r>
        <w:rPr>
          <w:rFonts w:hint="eastAsia" w:ascii="宋体" w:hAnsi="宋体"/>
          <w:lang w:val="en-US" w:eastAsia="zh-CN"/>
        </w:rPr>
        <w:t>20</w:t>
      </w:r>
      <w:r>
        <w:rPr>
          <w:rFonts w:hint="eastAsia" w:ascii="宋体" w:hAnsi="宋体"/>
        </w:rPr>
        <w:t xml:space="preserve">年 </w:t>
      </w:r>
      <w:r>
        <w:rPr>
          <w:rFonts w:hint="eastAsia" w:ascii="宋体" w:hAnsi="宋体"/>
          <w:lang w:val="en-US" w:eastAsia="zh-CN"/>
        </w:rPr>
        <w:t>04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08</w:t>
      </w:r>
      <w:r>
        <w:rPr>
          <w:rFonts w:hint="eastAsia" w:ascii="宋体" w:hAnsi="宋体"/>
        </w:rPr>
        <w:t>日</w:t>
      </w:r>
    </w:p>
    <w:tbl>
      <w:tblPr>
        <w:tblStyle w:val="5"/>
        <w:tblpPr w:leftFromText="180" w:rightFromText="180" w:vertAnchor="text" w:horzAnchor="margin" w:tblpX="-333" w:tblpY="80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414"/>
        <w:gridCol w:w="6056"/>
        <w:gridCol w:w="3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901" w:hRule="atLeast"/>
        </w:trPr>
        <w:tc>
          <w:tcPr>
            <w:tcW w:w="414" w:type="dxa"/>
            <w:noWrap w:val="0"/>
            <w:vAlign w:val="center"/>
          </w:tcPr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审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核</w:t>
            </w:r>
          </w:p>
          <w:p>
            <w:pPr>
              <w:ind w:left="-105" w:leftChars="-5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提</w:t>
            </w:r>
          </w:p>
          <w:p>
            <w:pPr>
              <w:ind w:left="-105" w:leftChars="-50"/>
              <w:jc w:val="center"/>
              <w:rPr>
                <w:rFonts w:ascii="仿宋_GB2312" w:hAnsi="Times" w:eastAsia="仿宋_GB2312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示</w:t>
            </w:r>
          </w:p>
        </w:tc>
        <w:tc>
          <w:tcPr>
            <w:tcW w:w="6056" w:type="dxa"/>
            <w:tcBorders>
              <w:right w:val="nil"/>
            </w:tcBorders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О涉及的管理体系要求、主管的过程要求、参与/协同实施的要求</w:t>
            </w:r>
          </w:p>
          <w:p>
            <w:pPr>
              <w:tabs>
                <w:tab w:val="left" w:pos="6375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О过程模式/流程、环境因素/影响、危险源/风险评估及控制方案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О职责和权限</w:t>
            </w:r>
          </w:p>
          <w:p>
            <w:pPr>
              <w:tabs>
                <w:tab w:val="left" w:pos="5974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О目标分解及实施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О资源配置：人力、设备设施、工作环境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О信息、数据及沟通</w:t>
            </w:r>
          </w:p>
          <w:p>
            <w:pPr>
              <w:tabs>
                <w:tab w:val="left" w:pos="5337"/>
              </w:tabs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О审核范围现场确认</w:t>
            </w:r>
          </w:p>
        </w:tc>
        <w:tc>
          <w:tcPr>
            <w:tcW w:w="3388" w:type="dxa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О现场文件审查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完整性、充分性、适宜性、有效性及控制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О记录表式、填写、控制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О监视和测量</w:t>
            </w: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О不合格处置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О分析和持续改进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100" w:hRule="atLeast"/>
        </w:trPr>
        <w:tc>
          <w:tcPr>
            <w:tcW w:w="9858" w:type="dxa"/>
            <w:gridSpan w:val="3"/>
            <w:noWrap w:val="0"/>
            <w:vAlign w:val="top"/>
          </w:tcPr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line id="Line 217" o:spid="_x0000_s1026" o:spt="20" style="position:absolute;left:0pt;margin-left:342pt;margin-top:7.5pt;height:0pt;width:0.05pt;z-index:251658240;mso-width-relative:page;mso-height-relative:page;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评估：</w:t>
            </w:r>
            <w:r>
              <w:rPr>
                <w:rFonts w:hint="eastAsia" w:ascii="宋体" w:hAnsi="宋体"/>
                <w:sz w:val="21"/>
                <w:szCs w:val="21"/>
              </w:rPr>
              <w:t>1.符合准则要求; 2.基本符合准则要求（存在轻微问题，可接受），口头通知受审核方;3.未达到准则要求</w:t>
            </w:r>
          </w:p>
          <w:p>
            <w:pPr>
              <w:spacing w:line="0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注：</w:t>
            </w:r>
            <w:r>
              <w:rPr>
                <w:rFonts w:hint="eastAsia" w:ascii="宋体" w:hAnsi="宋体"/>
                <w:sz w:val="21"/>
                <w:szCs w:val="21"/>
              </w:rPr>
              <w:t>应记录符合的与不符合的审核证据，应提供完整、准确、清晰的审核记录。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审核记录表中的评估栏中如发现有关不符合项：一般不符合项以“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△”标注，严重不符合以“▲”标注。</w:t>
            </w:r>
          </w:p>
          <w:p>
            <w:pPr>
              <w:spacing w:line="0" w:lineRule="atLeas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实习审核员承担部分现场审核记录工作时，同组的级别审核员应在记录首页签字确认。</w:t>
            </w:r>
          </w:p>
        </w:tc>
      </w:tr>
    </w:tbl>
    <w:p>
      <w:pPr>
        <w:rPr>
          <w:vanish/>
        </w:rPr>
      </w:pPr>
    </w:p>
    <w:tbl>
      <w:tblPr>
        <w:tblStyle w:val="5"/>
        <w:tblW w:w="98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4921"/>
        <w:gridCol w:w="1160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353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492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60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424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spacing w:line="276" w:lineRule="auto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color w:val="000000"/>
                <w:szCs w:val="21"/>
              </w:rPr>
              <w:t>成都市豪盛华达纸业有限公司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是一家从事生产、销售:卫生用品湿巾、纸巾(纸)]、卫生湿巾、医疗器械、消毒用品;(依法须经批准的项目，经相关部门批准后方可开展经营活动)等的公司，公司经营状况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良好。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行政部、生产技术部、市场部</w:t>
            </w:r>
            <w:r>
              <w:rPr>
                <w:rFonts w:hint="eastAsia" w:ascii="宋体" w:hAnsi="宋体" w:cs="宋体"/>
                <w:sz w:val="21"/>
                <w:szCs w:val="21"/>
              </w:rPr>
              <w:t>，抽查：组织机构图、职能分配表、职责描述，基本保持一致。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核实地址：</w:t>
            </w:r>
            <w:bookmarkStart w:id="1" w:name="生产地址"/>
            <w:r>
              <w:t>成都市郫县成都现代工业港南片区通港路108号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经确认认证范围为：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湿巾的生产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询问，主要设备有</w:t>
            </w: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单片包装机、高速全自动湿纸巾包装机、湿巾单片包装机、湿巾多片包装机、全自动纯净水机组、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高速婴儿湿巾折叠机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封口机等10余套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ind w:left="769" w:leftChars="266" w:hanging="210" w:hanging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殊过程：在线检测过程，</w:t>
            </w:r>
          </w:p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ind w:left="769" w:leftChars="266" w:hanging="210" w:hangingChars="10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外包过程：无。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管理体系运行时间：2019年8月30</w:t>
            </w:r>
            <w:r>
              <w:rPr>
                <w:rFonts w:hint="eastAsia" w:ascii="宋体" w:hAnsi="宋体" w:cs="宋体"/>
                <w:sz w:val="2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行政部、生产技术部、市场部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40" w:lineRule="exact"/>
              <w:ind w:firstLine="525" w:firstLineChars="25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：质量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，程序文件。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353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widowControl/>
              <w:spacing w:line="400" w:lineRule="exact"/>
              <w:ind w:left="210" w:hanging="210" w:hanging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华人民共和国合同法、中华人民共和国劳动法、中华人民共和国安全消防法、中华人民共和国产品质量法等。</w:t>
            </w:r>
          </w:p>
          <w:p>
            <w:pPr>
              <w:widowControl/>
              <w:spacing w:line="400" w:lineRule="exact"/>
              <w:ind w:left="210" w:hanging="210" w:hanging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widowControl/>
              <w:spacing w:line="400" w:lineRule="exact"/>
              <w:ind w:left="210" w:hanging="210" w:hangingChars="100"/>
              <w:jc w:val="left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产品执行标准: 纸巾纸（含湿巾）GB/T27728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一次性使用卫生用品卫生标准GB15979等</w:t>
            </w:r>
          </w:p>
          <w:p>
            <w:pPr>
              <w:widowControl/>
              <w:spacing w:line="400" w:lineRule="exact"/>
              <w:ind w:left="210" w:hanging="210" w:hangingChars="10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 xml:space="preserve">  </w:t>
            </w:r>
          </w:p>
          <w:p>
            <w:pPr>
              <w:widowControl/>
              <w:spacing w:line="400" w:lineRule="exact"/>
              <w:ind w:left="210" w:hanging="210" w:hangingChars="100"/>
              <w:jc w:val="lef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2019年暂无抽检。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</w:trPr>
        <w:tc>
          <w:tcPr>
            <w:tcW w:w="3353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widowControl/>
              <w:spacing w:line="400" w:lineRule="exact"/>
              <w:ind w:left="210" w:hanging="210" w:hangingChars="100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上机—折叠—加液—横切—堆叠—在线检测—包装—封口—封口—装箱—入库</w:t>
            </w:r>
          </w:p>
          <w:p>
            <w:pPr>
              <w:widowControl/>
              <w:spacing w:line="400" w:lineRule="exact"/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highlight w:val="none"/>
                <w:lang w:val="en-US" w:eastAsia="zh-CN"/>
              </w:rPr>
              <w:t>8.3</w:t>
            </w:r>
          </w:p>
          <w:p>
            <w:pPr>
              <w:widowControl/>
              <w:spacing w:line="400" w:lineRule="exact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1. 产品一次合格率达95%以上；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产品出厂合格率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达到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100%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rPr>
                <w:rFonts w:hint="eastAsia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3. 顾客满意率达95%以上。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353" w:type="dxa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设计开发产品或项目名称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主要原材料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无纺布、湿巾盖、纸箱、酒精</w:t>
            </w:r>
            <w:bookmarkStart w:id="3" w:name="_GoBack"/>
            <w:bookmarkEnd w:id="3"/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关键岗位持证上岗人员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特殊工种人员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31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检测设备及设备的检定/校准（QMS）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单片包装机、高速全自动湿纸巾包装机、湿巾单片包装机、湿巾多片包装机、全自动纯净水机组、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高速婴儿湿巾折叠机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封口机等10余套。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2997"/>
              </w:tabs>
              <w:rPr>
                <w:rFonts w:hint="default"/>
                <w:color w:val="FF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>电子称、卷尺等</w:t>
            </w:r>
            <w:r>
              <w:rPr>
                <w:rFonts w:hint="eastAsia" w:ascii="宋体" w:hAnsi="宋体" w:cs="Times New Roman"/>
                <w:sz w:val="21"/>
                <w:szCs w:val="21"/>
                <w:highlight w:val="none"/>
                <w:lang w:val="en-US" w:eastAsia="zh-CN"/>
              </w:rPr>
              <w:tab/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492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质量第一、降本增效、精益求精、持续改进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2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</w:rPr>
              <w:t>建立有《内部</w:t>
            </w:r>
            <w:r>
              <w:rPr>
                <w:rFonts w:hint="eastAsia"/>
                <w:sz w:val="21"/>
                <w:szCs w:val="21"/>
                <w:highlight w:val="none"/>
              </w:rPr>
              <w:t>审核控制程序》</w:t>
            </w:r>
          </w:p>
          <w:p>
            <w:pPr>
              <w:spacing w:line="400" w:lineRule="exact"/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见有《年度内审计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 xml:space="preserve">划和内部实施计划表》 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内审时间：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2019年11月20日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内审组：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组长：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苏宏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组员：梁玉华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</w:rPr>
              <w:t>见有：《不符合项报告》1份，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涉及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行政部不符合标准7.2条款</w:t>
            </w:r>
            <w:r>
              <w:rPr>
                <w:rFonts w:hint="eastAsia"/>
                <w:sz w:val="21"/>
                <w:szCs w:val="21"/>
                <w:highlight w:val="none"/>
              </w:rPr>
              <w:t>，查不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符合报告，对不符合项进行了分析，制定了纠正措施，并进行了</w:t>
            </w:r>
            <w:r>
              <w:rPr>
                <w:rFonts w:hint="eastAsia"/>
                <w:sz w:val="21"/>
                <w:szCs w:val="21"/>
                <w:highlight w:val="none"/>
              </w:rPr>
              <w:t>验证，不符合纠正措施已经关闭。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35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92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管理评审计划》、《管理评审报告》等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管理评审于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2019年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日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提供主要输入材料有：各部门工作总结，输入信息基本充分和满足要求。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员工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ISO9001:2015《质量管理体系 要求》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标准条款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学习的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培训。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管理评审输出：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1﹑质量管理体系有效性的改进：公司全体人员加强对ISO9001:2015《质量管理体系 要求》的培训，由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eastAsia="zh-CN"/>
              </w:rPr>
              <w:t>行政部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具体负责。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2﹑过程有效性的改进：公司实际情况增加对质量目标的考核次数。提高质量目标考核的实效性。由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eastAsia="zh-CN"/>
              </w:rPr>
              <w:t>行政部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 xml:space="preserve">具体负责。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3﹑与顾客要求有关的产品的改进：顾客满意度虽然完成目标值，但是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顾客对价格的满意度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不够理想，需要提高顾客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对价格的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满意度，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负责。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4.资源需求：目前公司人员配备齐全，但还需要技能培训，由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eastAsia="zh-CN"/>
              </w:rPr>
              <w:t>行政部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负责。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2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0" w:lineRule="atLeast"/>
        <w:rPr>
          <w:rFonts w:hint="eastAsia"/>
          <w:b/>
          <w:color w:val="00000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94ED7"/>
    <w:rsid w:val="02812D6B"/>
    <w:rsid w:val="04970C35"/>
    <w:rsid w:val="06541125"/>
    <w:rsid w:val="0A416769"/>
    <w:rsid w:val="10FE7834"/>
    <w:rsid w:val="110D09F9"/>
    <w:rsid w:val="12C24B14"/>
    <w:rsid w:val="13585F52"/>
    <w:rsid w:val="1455077A"/>
    <w:rsid w:val="16E01B93"/>
    <w:rsid w:val="181C013C"/>
    <w:rsid w:val="183C0524"/>
    <w:rsid w:val="19DC48EE"/>
    <w:rsid w:val="1AAB668F"/>
    <w:rsid w:val="20C63AB0"/>
    <w:rsid w:val="224171C3"/>
    <w:rsid w:val="22E84655"/>
    <w:rsid w:val="23114FA8"/>
    <w:rsid w:val="2361381A"/>
    <w:rsid w:val="289426D8"/>
    <w:rsid w:val="2AB976C4"/>
    <w:rsid w:val="2C1430DA"/>
    <w:rsid w:val="2D5D59CD"/>
    <w:rsid w:val="348A1F0C"/>
    <w:rsid w:val="359F6A84"/>
    <w:rsid w:val="35F96A9D"/>
    <w:rsid w:val="36C4545F"/>
    <w:rsid w:val="3AA3155F"/>
    <w:rsid w:val="3F6D2449"/>
    <w:rsid w:val="3FEB6885"/>
    <w:rsid w:val="40457D5F"/>
    <w:rsid w:val="4090077F"/>
    <w:rsid w:val="426D015D"/>
    <w:rsid w:val="43F72C3D"/>
    <w:rsid w:val="44B149EF"/>
    <w:rsid w:val="44B633C4"/>
    <w:rsid w:val="4BE20767"/>
    <w:rsid w:val="4EF16126"/>
    <w:rsid w:val="50D35F34"/>
    <w:rsid w:val="517055FD"/>
    <w:rsid w:val="52D85656"/>
    <w:rsid w:val="530B4111"/>
    <w:rsid w:val="55F94E89"/>
    <w:rsid w:val="560C20F7"/>
    <w:rsid w:val="57325119"/>
    <w:rsid w:val="58855F63"/>
    <w:rsid w:val="5A920BA6"/>
    <w:rsid w:val="5BF738BF"/>
    <w:rsid w:val="5C334D45"/>
    <w:rsid w:val="5EE027C5"/>
    <w:rsid w:val="5F9F06B4"/>
    <w:rsid w:val="6088633F"/>
    <w:rsid w:val="60AF0056"/>
    <w:rsid w:val="63E94B1F"/>
    <w:rsid w:val="640012FB"/>
    <w:rsid w:val="6563553F"/>
    <w:rsid w:val="656A4366"/>
    <w:rsid w:val="65D13968"/>
    <w:rsid w:val="660B029B"/>
    <w:rsid w:val="6784268E"/>
    <w:rsid w:val="67F5442E"/>
    <w:rsid w:val="68125C32"/>
    <w:rsid w:val="68BC2BC5"/>
    <w:rsid w:val="6BDB60B1"/>
    <w:rsid w:val="6D1F7247"/>
    <w:rsid w:val="6E770FBC"/>
    <w:rsid w:val="70242248"/>
    <w:rsid w:val="702C4465"/>
    <w:rsid w:val="71CC1AA4"/>
    <w:rsid w:val="72277ACD"/>
    <w:rsid w:val="77A5200B"/>
    <w:rsid w:val="784B6F6F"/>
    <w:rsid w:val="784C6E47"/>
    <w:rsid w:val="785960D6"/>
    <w:rsid w:val="7877615E"/>
    <w:rsid w:val="790C3EA2"/>
    <w:rsid w:val="79DD0827"/>
    <w:rsid w:val="7C6223DB"/>
    <w:rsid w:val="7CCB6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11</TotalTime>
  <ScaleCrop>false</ScaleCrop>
  <LinksUpToDate>false</LinksUpToDate>
  <CharactersWithSpaces>100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路人甲</cp:lastModifiedBy>
  <dcterms:modified xsi:type="dcterms:W3CDTF">2020-04-10T01:17:41Z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