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0" w:type="dxa"/>
            <w:vAlign w:val="center"/>
          </w:tcPr>
          <w:p>
            <w:pPr>
              <w:rPr>
                <w:rFonts w:hint="eastAsia" w:eastAsia="宋体"/>
                <w:sz w:val="24"/>
                <w:szCs w:val="24"/>
                <w:lang w:eastAsia="zh-CN"/>
              </w:rPr>
            </w:pPr>
            <w:r>
              <w:rPr>
                <w:rFonts w:hint="eastAsia" w:asciiTheme="minorEastAsia" w:hAnsiTheme="minorEastAsia" w:eastAsiaTheme="minorEastAsia" w:cstheme="minorEastAsia"/>
                <w:color w:val="auto"/>
                <w:sz w:val="21"/>
                <w:szCs w:val="21"/>
              </w:rPr>
              <w:t>受审核部门：</w:t>
            </w:r>
            <w:r>
              <w:rPr>
                <w:rFonts w:hint="eastAsia" w:ascii="宋体" w:hAnsi="宋体"/>
                <w:color w:val="auto"/>
                <w:sz w:val="21"/>
                <w:szCs w:val="21"/>
              </w:rPr>
              <w:t>高管层</w:t>
            </w:r>
            <w:r>
              <w:rPr>
                <w:rFonts w:hint="eastAsia" w:asciiTheme="minorEastAsia" w:hAnsiTheme="minorEastAsia" w:eastAsiaTheme="minorEastAsia" w:cstheme="minorEastAsia"/>
                <w:color w:val="auto"/>
                <w:sz w:val="21"/>
                <w:szCs w:val="21"/>
                <w:lang w:val="en-US" w:eastAsia="zh-CN"/>
              </w:rPr>
              <w:t xml:space="preserve">       </w:t>
            </w:r>
            <w:r>
              <w:rPr>
                <w:rFonts w:hint="eastAsia" w:ascii="宋体" w:hAnsi="宋体" w:eastAsia="宋体" w:cs="Times New Roman"/>
                <w:bCs w:val="0"/>
                <w:color w:val="auto"/>
                <w:spacing w:val="0"/>
                <w:kern w:val="2"/>
                <w:sz w:val="21"/>
                <w:szCs w:val="21"/>
                <w:lang w:val="en-US" w:eastAsia="zh-CN" w:bidi="ar-SA"/>
              </w:rPr>
              <w:t>总经理： 丁荟荟</w:t>
            </w:r>
            <w:r>
              <w:rPr>
                <w:rFonts w:hint="eastAsia" w:asciiTheme="minorEastAsia" w:hAnsiTheme="minorEastAsia" w:eastAsiaTheme="minorEastAsia" w:cstheme="minorEastAsia"/>
                <w:color w:val="auto"/>
                <w:sz w:val="21"/>
                <w:szCs w:val="21"/>
                <w:lang w:val="en-US" w:eastAsia="zh-CN"/>
              </w:rPr>
              <w:t xml:space="preserve">、 </w:t>
            </w:r>
            <w:r>
              <w:rPr>
                <w:rFonts w:hint="eastAsia" w:ascii="宋体" w:hAnsi="宋体" w:eastAsia="宋体" w:cs="Times New Roman"/>
                <w:bCs w:val="0"/>
                <w:color w:val="auto"/>
                <w:spacing w:val="0"/>
                <w:kern w:val="2"/>
                <w:sz w:val="21"/>
                <w:szCs w:val="21"/>
                <w:lang w:val="en-US" w:eastAsia="zh-CN" w:bidi="ar-SA"/>
              </w:rPr>
              <w:t>管代张伟、</w:t>
            </w:r>
            <w:r>
              <w:rPr>
                <w:rFonts w:hint="eastAsia" w:ascii="宋体" w:hAnsi="宋体" w:cs="Times New Roman"/>
                <w:bCs w:val="0"/>
                <w:color w:val="auto"/>
                <w:spacing w:val="0"/>
                <w:kern w:val="2"/>
                <w:sz w:val="21"/>
                <w:szCs w:val="21"/>
                <w:lang w:val="en-US" w:eastAsia="zh-CN" w:bidi="ar-SA"/>
              </w:rPr>
              <w:t xml:space="preserve">  </w:t>
            </w:r>
            <w:r>
              <w:rPr>
                <w:rFonts w:hint="eastAsia" w:ascii="宋体" w:hAnsi="宋体" w:eastAsia="宋体" w:cs="Times New Roman"/>
                <w:bCs w:val="0"/>
                <w:color w:val="auto"/>
                <w:spacing w:val="0"/>
                <w:kern w:val="2"/>
                <w:sz w:val="21"/>
                <w:szCs w:val="21"/>
                <w:lang w:val="en-US" w:eastAsia="zh-CN" w:bidi="ar-SA"/>
              </w:rPr>
              <w:t>员工代表</w:t>
            </w:r>
            <w:r>
              <w:rPr>
                <w:rFonts w:hint="eastAsia" w:ascii="宋体" w:hAnsi="宋体" w:cs="Times New Roman"/>
                <w:bCs w:val="0"/>
                <w:color w:val="auto"/>
                <w:spacing w:val="0"/>
                <w:kern w:val="2"/>
                <w:sz w:val="21"/>
                <w:szCs w:val="21"/>
                <w:lang w:val="en-US" w:eastAsia="zh-CN" w:bidi="ar-SA"/>
              </w:rPr>
              <w:t>:李成斌</w:t>
            </w:r>
          </w:p>
        </w:tc>
        <w:tc>
          <w:tcPr>
            <w:tcW w:w="78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王志慧   岳树亮               </w:t>
            </w:r>
            <w:r>
              <w:rPr>
                <w:rFonts w:hint="eastAsia"/>
                <w:sz w:val="24"/>
                <w:szCs w:val="24"/>
              </w:rPr>
              <w:t xml:space="preserve">     审核时间：</w:t>
            </w:r>
            <w:r>
              <w:rPr>
                <w:rFonts w:hint="eastAsia"/>
                <w:sz w:val="24"/>
                <w:szCs w:val="24"/>
                <w:lang w:val="en-US" w:eastAsia="zh-CN"/>
              </w:rPr>
              <w:t xml:space="preserve"> 2020-04-07</w:t>
            </w:r>
          </w:p>
        </w:tc>
        <w:tc>
          <w:tcPr>
            <w:tcW w:w="7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00" w:type="dxa"/>
            <w:vAlign w:val="center"/>
          </w:tcPr>
          <w:p>
            <w:pPr>
              <w:jc w:val="left"/>
              <w:rPr>
                <w:sz w:val="24"/>
                <w:szCs w:val="24"/>
              </w:rPr>
            </w:pPr>
            <w:r>
              <w:rPr>
                <w:rFonts w:hint="eastAsia"/>
                <w:sz w:val="24"/>
                <w:szCs w:val="24"/>
              </w:rPr>
              <w:t>审核条款：</w:t>
            </w:r>
          </w:p>
          <w:p>
            <w:pPr>
              <w:autoSpaceDE w:val="0"/>
              <w:autoSpaceDN w:val="0"/>
              <w:adjustRightInd w:val="0"/>
              <w:jc w:val="left"/>
              <w:rPr>
                <w:rFonts w:ascii="宋体" w:hAnsi="宋体" w:cs="宋体"/>
                <w:bCs/>
                <w:sz w:val="21"/>
                <w:szCs w:val="21"/>
              </w:rPr>
            </w:pPr>
            <w:r>
              <w:rPr>
                <w:rFonts w:hint="eastAsia" w:cs="Arial"/>
                <w:bCs/>
                <w:szCs w:val="21"/>
              </w:rPr>
              <w:t>OHSMS：</w:t>
            </w:r>
            <w:r>
              <w:rPr>
                <w:rFonts w:ascii="宋体" w:hAnsi="宋体" w:cs="宋体"/>
                <w:bCs/>
                <w:sz w:val="21"/>
                <w:szCs w:val="21"/>
              </w:rPr>
              <w:t>4.1</w:t>
            </w:r>
            <w:r>
              <w:rPr>
                <w:rFonts w:hint="eastAsia" w:ascii="宋体" w:hAnsi="宋体" w:cs="宋体"/>
                <w:bCs/>
                <w:sz w:val="21"/>
                <w:szCs w:val="21"/>
              </w:rPr>
              <w:t>/</w:t>
            </w:r>
            <w:r>
              <w:rPr>
                <w:rFonts w:ascii="宋体" w:hAnsi="宋体" w:cs="宋体"/>
                <w:bCs/>
                <w:sz w:val="21"/>
                <w:szCs w:val="21"/>
              </w:rPr>
              <w:t>4.2</w:t>
            </w:r>
            <w:r>
              <w:rPr>
                <w:rFonts w:hint="eastAsia" w:ascii="宋体" w:hAnsi="宋体" w:cs="宋体"/>
                <w:bCs/>
                <w:sz w:val="21"/>
                <w:szCs w:val="21"/>
              </w:rPr>
              <w:t>/</w:t>
            </w:r>
            <w:r>
              <w:rPr>
                <w:rFonts w:ascii="宋体" w:hAnsi="宋体" w:cs="宋体"/>
                <w:bCs/>
                <w:sz w:val="21"/>
                <w:szCs w:val="21"/>
              </w:rPr>
              <w:t>4.3</w:t>
            </w:r>
            <w:r>
              <w:rPr>
                <w:rFonts w:hint="eastAsia" w:ascii="宋体" w:hAnsi="宋体" w:cs="宋体"/>
                <w:bCs/>
                <w:sz w:val="21"/>
                <w:szCs w:val="21"/>
              </w:rPr>
              <w:t>/</w:t>
            </w:r>
            <w:r>
              <w:rPr>
                <w:rFonts w:ascii="宋体" w:hAnsi="宋体" w:cs="宋体"/>
                <w:bCs/>
                <w:sz w:val="21"/>
                <w:szCs w:val="21"/>
              </w:rPr>
              <w:t>4.4</w:t>
            </w:r>
            <w:r>
              <w:rPr>
                <w:rFonts w:hint="eastAsia" w:ascii="宋体" w:hAnsi="宋体" w:cs="宋体"/>
                <w:bCs/>
                <w:sz w:val="21"/>
                <w:szCs w:val="21"/>
              </w:rPr>
              <w:t>/</w:t>
            </w:r>
            <w:r>
              <w:rPr>
                <w:rFonts w:ascii="宋体" w:hAnsi="宋体" w:cs="宋体"/>
                <w:bCs/>
                <w:sz w:val="21"/>
                <w:szCs w:val="21"/>
              </w:rPr>
              <w:t>5.1</w:t>
            </w:r>
            <w:r>
              <w:rPr>
                <w:rFonts w:hint="eastAsia" w:ascii="宋体" w:hAnsi="宋体" w:cs="宋体"/>
                <w:bCs/>
                <w:sz w:val="21"/>
                <w:szCs w:val="21"/>
              </w:rPr>
              <w:t>/</w:t>
            </w:r>
            <w:r>
              <w:rPr>
                <w:rFonts w:ascii="宋体" w:hAnsi="宋体" w:cs="宋体"/>
                <w:bCs/>
                <w:sz w:val="21"/>
                <w:szCs w:val="21"/>
              </w:rPr>
              <w:t>5.2</w:t>
            </w:r>
            <w:r>
              <w:rPr>
                <w:rFonts w:hint="eastAsia" w:ascii="宋体" w:hAnsi="宋体" w:cs="宋体"/>
                <w:bCs/>
                <w:sz w:val="21"/>
                <w:szCs w:val="21"/>
              </w:rPr>
              <w:t>/</w:t>
            </w:r>
            <w:r>
              <w:rPr>
                <w:rFonts w:ascii="宋体" w:hAnsi="宋体" w:cs="宋体"/>
                <w:bCs/>
                <w:sz w:val="21"/>
                <w:szCs w:val="21"/>
              </w:rPr>
              <w:t>5.3/5.4</w:t>
            </w:r>
            <w:r>
              <w:rPr>
                <w:rFonts w:hint="eastAsia" w:ascii="宋体" w:hAnsi="宋体" w:cs="宋体"/>
                <w:bCs/>
                <w:sz w:val="21"/>
                <w:szCs w:val="21"/>
              </w:rPr>
              <w:t>/</w:t>
            </w:r>
            <w:r>
              <w:rPr>
                <w:rFonts w:ascii="宋体" w:hAnsi="宋体" w:cs="宋体"/>
                <w:bCs/>
                <w:sz w:val="21"/>
                <w:szCs w:val="21"/>
              </w:rPr>
              <w:t>6.1.1</w:t>
            </w:r>
            <w:r>
              <w:rPr>
                <w:rFonts w:hint="eastAsia" w:ascii="宋体" w:hAnsi="宋体" w:cs="宋体"/>
                <w:bCs/>
                <w:sz w:val="21"/>
                <w:szCs w:val="21"/>
              </w:rPr>
              <w:t>/6.1.4/</w:t>
            </w:r>
            <w:r>
              <w:rPr>
                <w:rFonts w:ascii="宋体" w:hAnsi="宋体" w:cs="宋体"/>
                <w:bCs/>
                <w:sz w:val="21"/>
                <w:szCs w:val="21"/>
              </w:rPr>
              <w:t>6.2</w:t>
            </w:r>
            <w:r>
              <w:rPr>
                <w:rFonts w:hint="eastAsia" w:ascii="宋体" w:hAnsi="宋体" w:cs="宋体"/>
                <w:bCs/>
                <w:sz w:val="21"/>
                <w:szCs w:val="21"/>
              </w:rPr>
              <w:t>/</w:t>
            </w:r>
            <w:r>
              <w:rPr>
                <w:rFonts w:ascii="宋体" w:hAnsi="宋体" w:cs="宋体"/>
                <w:bCs/>
                <w:sz w:val="21"/>
                <w:szCs w:val="21"/>
              </w:rPr>
              <w:t>7.</w:t>
            </w:r>
            <w:r>
              <w:rPr>
                <w:rFonts w:hint="eastAsia" w:ascii="宋体" w:hAnsi="宋体" w:cs="宋体"/>
                <w:bCs/>
                <w:sz w:val="21"/>
                <w:szCs w:val="21"/>
              </w:rPr>
              <w:t>1/7.5.1/8.1.1/9.1.1/</w:t>
            </w:r>
            <w:r>
              <w:rPr>
                <w:rFonts w:ascii="宋体" w:hAnsi="宋体" w:cs="宋体"/>
                <w:bCs/>
                <w:sz w:val="21"/>
                <w:szCs w:val="21"/>
              </w:rPr>
              <w:t>9.3</w:t>
            </w:r>
            <w:r>
              <w:rPr>
                <w:rFonts w:hint="eastAsia" w:ascii="宋体" w:hAnsi="宋体" w:cs="宋体"/>
                <w:sz w:val="21"/>
                <w:szCs w:val="21"/>
              </w:rPr>
              <w:t>/</w:t>
            </w:r>
            <w:r>
              <w:rPr>
                <w:rFonts w:ascii="宋体" w:hAnsi="宋体" w:cs="宋体"/>
                <w:bCs/>
                <w:sz w:val="21"/>
                <w:szCs w:val="21"/>
              </w:rPr>
              <w:t>10.1</w:t>
            </w:r>
            <w:r>
              <w:rPr>
                <w:rFonts w:hint="eastAsia" w:ascii="宋体" w:hAnsi="宋体" w:cs="宋体"/>
                <w:sz w:val="21"/>
                <w:szCs w:val="21"/>
              </w:rPr>
              <w:t>/</w:t>
            </w:r>
            <w:r>
              <w:rPr>
                <w:rFonts w:ascii="宋体" w:hAnsi="宋体" w:cs="宋体"/>
                <w:bCs/>
                <w:sz w:val="21"/>
                <w:szCs w:val="21"/>
              </w:rPr>
              <w:t>10.3</w:t>
            </w:r>
          </w:p>
          <w:p>
            <w:pPr>
              <w:autoSpaceDE w:val="0"/>
              <w:autoSpaceDN w:val="0"/>
              <w:adjustRightInd w:val="0"/>
              <w:jc w:val="left"/>
              <w:rPr>
                <w:rFonts w:cs="Arial"/>
                <w:bCs/>
                <w:szCs w:val="21"/>
              </w:rPr>
            </w:pPr>
            <w:r>
              <w:rPr>
                <w:rFonts w:hint="eastAsia" w:ascii="宋体" w:hAnsi="宋体" w:cs="宋体"/>
                <w:sz w:val="21"/>
                <w:szCs w:val="21"/>
              </w:rPr>
              <w:t>资质验证/范围再确认/</w:t>
            </w:r>
            <w:r>
              <w:rPr>
                <w:rFonts w:hint="eastAsia" w:ascii="宋体" w:hAnsi="宋体"/>
                <w:sz w:val="21"/>
                <w:szCs w:val="21"/>
              </w:rPr>
              <w:t>一阶段问题</w:t>
            </w:r>
            <w:r>
              <w:rPr>
                <w:rFonts w:ascii="宋体" w:hAnsi="宋体"/>
                <w:sz w:val="21"/>
                <w:szCs w:val="21"/>
              </w:rPr>
              <w:t>验证</w:t>
            </w:r>
            <w:r>
              <w:rPr>
                <w:rFonts w:hint="eastAsia" w:ascii="宋体" w:hAnsi="宋体"/>
                <w:sz w:val="21"/>
                <w:szCs w:val="21"/>
              </w:rPr>
              <w:t>/</w:t>
            </w:r>
            <w:r>
              <w:rPr>
                <w:rFonts w:ascii="宋体" w:hAnsi="宋体"/>
                <w:sz w:val="21"/>
                <w:szCs w:val="21"/>
              </w:rPr>
              <w:t>投诉或事故</w:t>
            </w:r>
            <w:r>
              <w:rPr>
                <w:rFonts w:hint="eastAsia" w:ascii="宋体" w:hAnsi="宋体"/>
                <w:sz w:val="21"/>
                <w:szCs w:val="21"/>
              </w:rPr>
              <w:t>/政府主管部门</w:t>
            </w:r>
            <w:r>
              <w:rPr>
                <w:rFonts w:ascii="宋体" w:hAnsi="宋体"/>
                <w:sz w:val="21"/>
                <w:szCs w:val="21"/>
              </w:rPr>
              <w:t>监督抽查情况</w:t>
            </w:r>
            <w:r>
              <w:rPr>
                <w:rFonts w:hint="eastAsia" w:ascii="宋体" w:hAnsi="宋体"/>
                <w:sz w:val="21"/>
                <w:szCs w:val="21"/>
              </w:rPr>
              <w:t>。</w:t>
            </w:r>
          </w:p>
        </w:tc>
        <w:tc>
          <w:tcPr>
            <w:tcW w:w="7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eastAsia="宋体"/>
                <w:lang w:val="en-US" w:eastAsia="zh-CN"/>
              </w:rPr>
            </w:pPr>
            <w:r>
              <w:rPr>
                <w:rFonts w:hint="eastAsia"/>
                <w:sz w:val="24"/>
                <w:szCs w:val="24"/>
                <w:lang w:val="en-US" w:eastAsia="zh-CN"/>
              </w:rPr>
              <w:t>理解组织及其所处的环境</w:t>
            </w:r>
          </w:p>
        </w:tc>
        <w:tc>
          <w:tcPr>
            <w:tcW w:w="960" w:type="dxa"/>
          </w:tcPr>
          <w:p>
            <w:r>
              <w:rPr>
                <w:rFonts w:hint="eastAsia"/>
              </w:rPr>
              <w:t>O：4.1</w:t>
            </w:r>
          </w:p>
        </w:tc>
        <w:tc>
          <w:tcPr>
            <w:tcW w:w="10800" w:type="dxa"/>
            <w:vAlign w:val="center"/>
          </w:tcPr>
          <w:p>
            <w:pPr>
              <w:jc w:val="left"/>
              <w:rPr>
                <w:rFonts w:hint="eastAsia"/>
                <w:lang w:val="en-US" w:eastAsia="zh-CN"/>
              </w:rPr>
            </w:pPr>
            <w:r>
              <w:rPr>
                <w:rFonts w:hint="eastAsia"/>
                <w:lang w:eastAsia="zh-CN"/>
              </w:rPr>
              <w:t>安徽鑫梁模架科技有限公司成立于2019年10月15日，注册地位于安徽省阜阳市太和县城关镇工业园东区工二路与兴业路交叉路口西侧，</w:t>
            </w:r>
            <w:r>
              <w:rPr>
                <w:rFonts w:hint="eastAsia"/>
                <w:lang w:val="en-US" w:eastAsia="zh-CN"/>
              </w:rPr>
              <w:t>主要生产装配式安全梯笼、安全通道设备、临边防护栏制造及相关职业健康安全管理活动，公司根据自身实际进行内部因素和外部因素的识别、分析，查管理手册：内部环境因素为公司的内部管理、价值观、企业文化、企业的知识和管理绩效等相关因素；外部因素为国际、国内、本地的各种法律法规、技术、行业竞争、市场环境、外部文化、社会因素和经济因素等相关因素。</w:t>
            </w:r>
          </w:p>
          <w:p>
            <w:pPr>
              <w:pStyle w:val="2"/>
              <w:rPr>
                <w:sz w:val="24"/>
                <w:szCs w:val="24"/>
              </w:rPr>
            </w:pPr>
            <w:r>
              <w:rPr>
                <w:rFonts w:hint="default"/>
                <w:lang w:val="en-US"/>
              </w:rPr>
              <w:t>公司每年定期对这些内部和外部因素的相关信息进行监视和评审，以便及时调整公司战略，对不断变化的市场。</w:t>
            </w:r>
          </w:p>
        </w:tc>
        <w:tc>
          <w:tcPr>
            <w:tcW w:w="789" w:type="dxa"/>
          </w:tcPr>
          <w:p>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160" w:type="dxa"/>
          </w:tcPr>
          <w:p>
            <w:pPr>
              <w:spacing w:line="400" w:lineRule="exact"/>
              <w:rPr>
                <w:color w:val="FF0000"/>
                <w:szCs w:val="21"/>
              </w:rPr>
            </w:pPr>
            <w:r>
              <w:rPr>
                <w:rFonts w:hint="eastAsia"/>
                <w:color w:val="FF0000"/>
                <w:szCs w:val="21"/>
              </w:rPr>
              <w:t>内外部因素</w:t>
            </w:r>
          </w:p>
        </w:tc>
        <w:tc>
          <w:tcPr>
            <w:tcW w:w="960" w:type="dxa"/>
          </w:tcPr>
          <w:p>
            <w:pPr>
              <w:rPr>
                <w:rFonts w:hint="eastAsia" w:eastAsia="宋体"/>
                <w:color w:val="FF0000"/>
                <w:lang w:eastAsia="zh-CN"/>
              </w:rPr>
            </w:pPr>
            <w:r>
              <w:rPr>
                <w:rFonts w:hint="eastAsia"/>
                <w:color w:val="FF0000"/>
              </w:rPr>
              <w:t>O：4.</w:t>
            </w:r>
            <w:r>
              <w:rPr>
                <w:rFonts w:hint="eastAsia"/>
                <w:color w:val="FF0000"/>
                <w:lang w:val="en-US" w:eastAsia="zh-CN"/>
              </w:rPr>
              <w:t>2</w:t>
            </w:r>
          </w:p>
        </w:tc>
        <w:tc>
          <w:tcPr>
            <w:tcW w:w="10800" w:type="dxa"/>
          </w:tcPr>
          <w:p>
            <w:pPr>
              <w:rPr>
                <w:color w:val="FF0000"/>
                <w:szCs w:val="21"/>
              </w:rPr>
            </w:pPr>
            <w:r>
              <w:rPr>
                <w:rFonts w:hint="eastAsia"/>
                <w:color w:val="FF0000"/>
                <w:szCs w:val="21"/>
                <w:lang w:val="en-US" w:eastAsia="zh-CN"/>
              </w:rPr>
              <w:t>未</w:t>
            </w:r>
            <w:r>
              <w:rPr>
                <w:rFonts w:hint="eastAsia"/>
                <w:color w:val="FF0000"/>
                <w:szCs w:val="21"/>
              </w:rPr>
              <w:t>见《相关方的需求和期望清单》和《风险和机遇评估分析表》</w:t>
            </w:r>
          </w:p>
          <w:p>
            <w:pPr>
              <w:rPr>
                <w:color w:val="FF0000"/>
                <w:szCs w:val="21"/>
              </w:rPr>
            </w:pPr>
          </w:p>
          <w:p>
            <w:pPr>
              <w:rPr>
                <w:color w:val="FF0000"/>
                <w:szCs w:val="21"/>
              </w:rPr>
            </w:pPr>
          </w:p>
        </w:tc>
        <w:tc>
          <w:tcPr>
            <w:tcW w:w="789" w:type="dxa"/>
          </w:tcPr>
          <w:p>
            <w:pPr>
              <w:rPr>
                <w:rFonts w:hint="eastAsia" w:eastAsia="宋体"/>
                <w:color w:val="FF0000"/>
                <w:lang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tcPr>
          <w:p>
            <w:pPr>
              <w:spacing w:line="400" w:lineRule="exact"/>
              <w:jc w:val="left"/>
              <w:rPr>
                <w:rFonts w:hint="default" w:eastAsia="宋体"/>
                <w:szCs w:val="21"/>
                <w:lang w:val="en-US" w:eastAsia="zh-CN"/>
              </w:rPr>
            </w:pPr>
            <w:r>
              <w:rPr>
                <w:rFonts w:hint="eastAsia"/>
                <w:szCs w:val="21"/>
                <w:lang w:val="en-US" w:eastAsia="zh-CN"/>
              </w:rPr>
              <w:t>确定OH&amp;S管理体系范围</w:t>
            </w:r>
          </w:p>
        </w:tc>
        <w:tc>
          <w:tcPr>
            <w:tcW w:w="960" w:type="dxa"/>
          </w:tcPr>
          <w:p>
            <w:pPr>
              <w:rPr>
                <w:rFonts w:hint="eastAsia" w:eastAsia="宋体"/>
                <w:lang w:eastAsia="zh-CN"/>
              </w:rPr>
            </w:pPr>
            <w:r>
              <w:rPr>
                <w:rFonts w:hint="eastAsia"/>
              </w:rPr>
              <w:t>O：4.</w:t>
            </w:r>
            <w:r>
              <w:rPr>
                <w:rFonts w:hint="eastAsia"/>
                <w:lang w:val="en-US" w:eastAsia="zh-CN"/>
              </w:rPr>
              <w:t>3</w:t>
            </w:r>
          </w:p>
          <w:p/>
        </w:tc>
        <w:tc>
          <w:tcPr>
            <w:tcW w:w="10800" w:type="dxa"/>
          </w:tcPr>
          <w:p>
            <w:pPr>
              <w:rPr>
                <w:rFonts w:ascii="宋体" w:hAnsi="宋体"/>
                <w:szCs w:val="21"/>
              </w:rPr>
            </w:pPr>
            <w:r>
              <w:rPr>
                <w:rFonts w:hint="eastAsia" w:ascii="宋体"/>
              </w:rPr>
              <w:t>申请认证的范围：</w:t>
            </w:r>
            <w:r>
              <w:rPr>
                <w:sz w:val="20"/>
                <w:szCs w:val="20"/>
              </w:rPr>
              <w:t>装配式安全梯笼、安全通道设备、临边防护栏制造及相关职业健康安全管理活动</w:t>
            </w:r>
          </w:p>
          <w:p>
            <w:pPr>
              <w:rPr>
                <w:rFonts w:ascii="宋体" w:hAnsi="宋体"/>
                <w:szCs w:val="21"/>
              </w:rPr>
            </w:pPr>
            <w:r>
              <w:rPr>
                <w:rFonts w:hint="eastAsia" w:ascii="宋体" w:hAnsi="宋体"/>
                <w:szCs w:val="21"/>
              </w:rPr>
              <w:t>覆盖的部门：</w:t>
            </w:r>
            <w:r>
              <w:rPr>
                <w:rFonts w:hint="eastAsia" w:ascii="宋体" w:hAnsi="宋体"/>
                <w:szCs w:val="21"/>
                <w:lang w:val="en-US" w:eastAsia="zh-CN"/>
              </w:rPr>
              <w:t>综合部</w:t>
            </w:r>
            <w:r>
              <w:rPr>
                <w:rFonts w:hint="eastAsia" w:ascii="宋体" w:hAnsi="宋体"/>
                <w:szCs w:val="21"/>
              </w:rPr>
              <w:t>、</w:t>
            </w:r>
            <w:r>
              <w:rPr>
                <w:rFonts w:hint="eastAsia" w:ascii="宋体" w:hAnsi="宋体"/>
                <w:szCs w:val="21"/>
                <w:lang w:val="en-US" w:eastAsia="zh-CN"/>
              </w:rPr>
              <w:t>生产部</w:t>
            </w:r>
            <w:r>
              <w:rPr>
                <w:rFonts w:hint="eastAsia" w:ascii="宋体" w:hAnsi="宋体"/>
                <w:szCs w:val="21"/>
              </w:rPr>
              <w:t>、</w:t>
            </w:r>
            <w:r>
              <w:rPr>
                <w:rFonts w:hint="eastAsia" w:ascii="宋体" w:hAnsi="宋体"/>
                <w:szCs w:val="21"/>
                <w:lang w:val="en-US" w:eastAsia="zh-CN"/>
              </w:rPr>
              <w:t>购销部</w:t>
            </w:r>
            <w:r>
              <w:rPr>
                <w:rFonts w:hint="eastAsia" w:ascii="宋体" w:hAnsi="宋体"/>
                <w:szCs w:val="21"/>
              </w:rPr>
              <w:t>、质检部</w:t>
            </w:r>
          </w:p>
          <w:p>
            <w:pPr>
              <w:rPr>
                <w:rFonts w:ascii="宋体" w:hAnsi="宋体"/>
                <w:szCs w:val="21"/>
              </w:rPr>
            </w:pPr>
            <w:r>
              <w:rPr>
                <w:rFonts w:hint="eastAsia" w:ascii="宋体" w:hAnsi="宋体"/>
                <w:szCs w:val="21"/>
              </w:rPr>
              <w:t>覆盖的时期：2019年</w:t>
            </w:r>
            <w:r>
              <w:rPr>
                <w:rFonts w:hint="eastAsia" w:ascii="宋体" w:hAnsi="宋体"/>
                <w:szCs w:val="21"/>
                <w:lang w:val="en-US" w:eastAsia="zh-CN"/>
              </w:rPr>
              <w:t>10</w:t>
            </w:r>
            <w:r>
              <w:rPr>
                <w:rFonts w:hint="eastAsia" w:ascii="宋体" w:hAnsi="宋体"/>
                <w:szCs w:val="21"/>
              </w:rPr>
              <w:t>月至现在</w:t>
            </w:r>
          </w:p>
          <w:p>
            <w:pPr>
              <w:rPr>
                <w:rFonts w:asciiTheme="minorEastAsia" w:hAnsiTheme="minorEastAsia" w:eastAsiaTheme="minorEastAsia"/>
                <w:sz w:val="20"/>
                <w:szCs w:val="20"/>
              </w:rPr>
            </w:pPr>
            <w:r>
              <w:rPr>
                <w:rFonts w:hint="eastAsia" w:ascii="宋体" w:hAnsi="宋体"/>
                <w:szCs w:val="21"/>
              </w:rPr>
              <w:t>注册地址：</w:t>
            </w:r>
            <w:bookmarkStart w:id="0" w:name="生产地址"/>
            <w:r>
              <w:rPr>
                <w:rFonts w:asciiTheme="minorEastAsia" w:hAnsiTheme="minorEastAsia" w:eastAsiaTheme="minorEastAsia"/>
                <w:sz w:val="20"/>
                <w:szCs w:val="20"/>
              </w:rPr>
              <w:t>安徽省阜阳市太和县城关镇工业园东区工二路与兴业路交叉路口西侧</w:t>
            </w:r>
            <w:bookmarkEnd w:id="0"/>
          </w:p>
          <w:p>
            <w:pPr>
              <w:rPr>
                <w:rFonts w:hint="default" w:eastAsia="宋体"/>
                <w:szCs w:val="21"/>
                <w:lang w:val="en-US" w:eastAsia="zh-CN"/>
              </w:rPr>
            </w:pPr>
            <w:r>
              <w:rPr>
                <w:rFonts w:hint="eastAsia" w:ascii="宋体" w:hAnsi="宋体"/>
                <w:szCs w:val="21"/>
              </w:rPr>
              <w:t>经营地址：</w:t>
            </w:r>
            <w:r>
              <w:rPr>
                <w:rFonts w:asciiTheme="minorEastAsia" w:hAnsiTheme="minorEastAsia" w:eastAsiaTheme="minorEastAsia"/>
                <w:sz w:val="20"/>
                <w:szCs w:val="20"/>
              </w:rPr>
              <w:t>安徽省阜阳市太和县城关镇工业园东区工二路与兴业路交叉路口西侧</w:t>
            </w:r>
          </w:p>
        </w:tc>
        <w:tc>
          <w:tcPr>
            <w:tcW w:w="789" w:type="dxa"/>
          </w:tcPr>
          <w:p>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tcPr>
          <w:p>
            <w:pPr>
              <w:spacing w:line="400" w:lineRule="exact"/>
              <w:jc w:val="left"/>
              <w:rPr>
                <w:rFonts w:hint="eastAsia"/>
                <w:szCs w:val="21"/>
                <w:lang w:val="en-US" w:eastAsia="zh-CN"/>
              </w:rPr>
            </w:pPr>
            <w:r>
              <w:rPr>
                <w:rFonts w:hint="eastAsia"/>
                <w:szCs w:val="21"/>
                <w:lang w:val="en-US" w:eastAsia="zh-CN"/>
              </w:rPr>
              <w:t>OH&amp;S管理体系</w:t>
            </w:r>
          </w:p>
        </w:tc>
        <w:tc>
          <w:tcPr>
            <w:tcW w:w="960" w:type="dxa"/>
          </w:tcPr>
          <w:p>
            <w:pPr>
              <w:rPr>
                <w:rFonts w:hint="eastAsia" w:eastAsia="宋体"/>
                <w:lang w:eastAsia="zh-CN"/>
              </w:rPr>
            </w:pPr>
            <w:r>
              <w:rPr>
                <w:rFonts w:hint="eastAsia"/>
              </w:rPr>
              <w:t>O：4.</w:t>
            </w:r>
            <w:r>
              <w:rPr>
                <w:rFonts w:hint="eastAsia"/>
                <w:lang w:val="en-US" w:eastAsia="zh-CN"/>
              </w:rPr>
              <w:t>4</w:t>
            </w:r>
          </w:p>
          <w:p/>
        </w:tc>
        <w:tc>
          <w:tcPr>
            <w:tcW w:w="10800" w:type="dxa"/>
          </w:tcPr>
          <w:p>
            <w:pPr>
              <w:rPr>
                <w:rFonts w:hint="default" w:ascii="宋体" w:hAnsi="宋体" w:eastAsia="宋体"/>
                <w:szCs w:val="21"/>
                <w:lang w:val="en-US" w:eastAsia="zh-CN"/>
              </w:rPr>
            </w:pPr>
            <w:r>
              <w:rPr>
                <w:rFonts w:hint="eastAsia" w:ascii="宋体" w:hAnsi="宋体" w:cs="宋体"/>
                <w:color w:val="000000"/>
                <w:kern w:val="0"/>
                <w:sz w:val="20"/>
              </w:rPr>
              <w:t>在《管理手册》中</w:t>
            </w:r>
            <w:r>
              <w:rPr>
                <w:rFonts w:hint="eastAsia" w:ascii="宋体" w:hAnsi="宋体" w:cs="宋体"/>
                <w:color w:val="000000"/>
                <w:kern w:val="0"/>
                <w:sz w:val="20"/>
                <w:lang w:val="en-US" w:eastAsia="zh-CN"/>
              </w:rPr>
              <w:t>4.4条款中</w:t>
            </w:r>
          </w:p>
          <w:p>
            <w:pPr>
              <w:rPr>
                <w:rFonts w:hint="eastAsia" w:ascii="宋体" w:hAnsi="宋体"/>
                <w:szCs w:val="21"/>
              </w:rPr>
            </w:pPr>
            <w:r>
              <w:rPr>
                <w:rFonts w:hint="eastAsia" w:ascii="宋体" w:hAnsi="宋体"/>
                <w:szCs w:val="21"/>
              </w:rPr>
              <w:t>a) 确定职业健康安全管理体系过程所需的输入和期望的输出及其在整个企业中的用；</w:t>
            </w:r>
          </w:p>
          <w:p>
            <w:pPr>
              <w:rPr>
                <w:rFonts w:hint="eastAsia" w:ascii="宋体" w:hAnsi="宋体"/>
                <w:szCs w:val="21"/>
              </w:rPr>
            </w:pPr>
            <w:r>
              <w:rPr>
                <w:rFonts w:hint="eastAsia" w:ascii="宋体" w:hAnsi="宋体"/>
                <w:szCs w:val="21"/>
              </w:rPr>
              <w:t>b) 确定这些过程的顺序和相互作用及其所需的准则和方法（包括监视、测量和相关绩效指标）</w:t>
            </w:r>
          </w:p>
          <w:p>
            <w:pPr>
              <w:rPr>
                <w:rFonts w:hint="eastAsia" w:ascii="宋体" w:hAnsi="宋体"/>
                <w:szCs w:val="21"/>
              </w:rPr>
            </w:pPr>
            <w:r>
              <w:rPr>
                <w:rFonts w:hint="eastAsia" w:ascii="宋体" w:hAnsi="宋体"/>
                <w:szCs w:val="21"/>
              </w:rPr>
              <w:t>c) 将上述过程融入企业其它各项日常业务过程中，以确保这些过程的运行和控制有效；</w:t>
            </w:r>
          </w:p>
          <w:p>
            <w:pPr>
              <w:rPr>
                <w:rFonts w:hint="eastAsia" w:ascii="宋体" w:hAnsi="宋体"/>
                <w:szCs w:val="21"/>
              </w:rPr>
            </w:pPr>
            <w:r>
              <w:rPr>
                <w:rFonts w:hint="eastAsia" w:ascii="宋体" w:hAnsi="宋体"/>
                <w:szCs w:val="21"/>
              </w:rPr>
              <w:t>d) 确保为管理体系提供必要的资源和信息，以支持这些过程的运行和监视；</w:t>
            </w:r>
          </w:p>
          <w:p>
            <w:pPr>
              <w:rPr>
                <w:rFonts w:hint="eastAsia" w:ascii="宋体" w:hAnsi="宋体"/>
                <w:szCs w:val="21"/>
              </w:rPr>
            </w:pPr>
            <w:r>
              <w:rPr>
                <w:rFonts w:hint="eastAsia" w:ascii="宋体" w:hAnsi="宋体"/>
                <w:szCs w:val="21"/>
              </w:rPr>
              <w:t>e) 规定这些过程相关的职责和权限；</w:t>
            </w:r>
          </w:p>
          <w:p>
            <w:pPr>
              <w:rPr>
                <w:rFonts w:hint="eastAsia" w:ascii="宋体" w:hAnsi="宋体"/>
                <w:szCs w:val="21"/>
              </w:rPr>
            </w:pPr>
            <w:r>
              <w:rPr>
                <w:rFonts w:hint="eastAsia" w:ascii="宋体" w:hAnsi="宋体"/>
                <w:szCs w:val="21"/>
              </w:rPr>
              <w:t>f) 评价和对过程中可能遇到的风险和机遇；</w:t>
            </w:r>
          </w:p>
          <w:p>
            <w:pPr>
              <w:rPr>
                <w:rFonts w:hint="eastAsia" w:ascii="宋体" w:hAnsi="宋体"/>
                <w:szCs w:val="21"/>
              </w:rPr>
            </w:pPr>
            <w:r>
              <w:rPr>
                <w:rFonts w:hint="eastAsia" w:ascii="宋体" w:hAnsi="宋体"/>
                <w:szCs w:val="21"/>
              </w:rPr>
              <w:t>g) 通过适当方式对过程实施监视、测量和分析，实施所需的变更，对结果进行评价以确保过程的预期效果；</w:t>
            </w:r>
          </w:p>
          <w:p>
            <w:pPr>
              <w:rPr>
                <w:rFonts w:hint="eastAsia" w:ascii="宋体" w:hAnsi="宋体"/>
                <w:szCs w:val="21"/>
              </w:rPr>
            </w:pPr>
            <w:r>
              <w:rPr>
                <w:rFonts w:hint="eastAsia" w:ascii="宋体" w:hAnsi="宋体"/>
                <w:szCs w:val="21"/>
              </w:rPr>
              <w:t>h) 对过程和管理体系实施必要的措施，以实现所策划的结果和持续改进。</w:t>
            </w:r>
          </w:p>
          <w:p>
            <w:pPr>
              <w:rPr>
                <w:rFonts w:hint="eastAsia" w:ascii="宋体" w:hAnsi="宋体"/>
                <w:szCs w:val="21"/>
              </w:rPr>
            </w:pPr>
          </w:p>
        </w:tc>
        <w:tc>
          <w:tcPr>
            <w:tcW w:w="789" w:type="dxa"/>
          </w:tcPr>
          <w:p>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tcPr>
          <w:p>
            <w:pPr>
              <w:spacing w:line="400" w:lineRule="exact"/>
              <w:rPr>
                <w:szCs w:val="21"/>
              </w:rPr>
            </w:pPr>
            <w:r>
              <w:rPr>
                <w:rFonts w:hint="eastAsia"/>
                <w:szCs w:val="21"/>
              </w:rPr>
              <w:t>领导作用和承诺</w:t>
            </w:r>
          </w:p>
        </w:tc>
        <w:tc>
          <w:tcPr>
            <w:tcW w:w="960" w:type="dxa"/>
          </w:tcPr>
          <w:p>
            <w:r>
              <w:rPr>
                <w:rFonts w:hint="eastAsia"/>
              </w:rPr>
              <w:t>O：</w:t>
            </w:r>
            <w:r>
              <w:rPr>
                <w:rFonts w:hint="eastAsia"/>
                <w:lang w:val="en-US" w:eastAsia="zh-CN"/>
              </w:rPr>
              <w:t>5</w:t>
            </w:r>
            <w:r>
              <w:rPr>
                <w:rFonts w:hint="eastAsia"/>
              </w:rPr>
              <w:t>.1</w:t>
            </w:r>
          </w:p>
          <w:p/>
        </w:tc>
        <w:tc>
          <w:tcPr>
            <w:tcW w:w="10800" w:type="dxa"/>
          </w:tcPr>
          <w:p>
            <w:pPr>
              <w:rPr>
                <w:rFonts w:ascii="宋体" w:hAnsi="宋体" w:cs="宋体"/>
                <w:color w:val="000000"/>
                <w:kern w:val="0"/>
                <w:sz w:val="20"/>
              </w:rPr>
            </w:pPr>
            <w:r>
              <w:rPr>
                <w:rFonts w:hint="eastAsia" w:ascii="宋体" w:hAnsi="宋体" w:cs="宋体"/>
                <w:color w:val="000000"/>
                <w:kern w:val="0"/>
                <w:sz w:val="20"/>
              </w:rPr>
              <w:t>在《管理手册》中5.1.1条款中有关于最高管理者承诺的描述；包括下列内容：</w:t>
            </w:r>
          </w:p>
          <w:p>
            <w:pPr>
              <w:rPr>
                <w:rFonts w:ascii="宋体" w:hAnsi="宋体" w:cs="宋体"/>
                <w:color w:val="000000"/>
                <w:kern w:val="0"/>
                <w:sz w:val="20"/>
              </w:rPr>
            </w:pPr>
            <w:r>
              <w:rPr>
                <w:rFonts w:hint="eastAsia" w:ascii="宋体" w:hAnsi="宋体" w:cs="宋体"/>
                <w:color w:val="000000"/>
                <w:kern w:val="0"/>
                <w:sz w:val="20"/>
              </w:rPr>
              <w:t>a) 制定公司职业健康安全方针，并确保方针与组织的战略方向保持一致以及方针在公司内得到理解和实施。对职业健康安全管理体系的有效性承担责任；</w:t>
            </w:r>
          </w:p>
          <w:p>
            <w:pPr>
              <w:rPr>
                <w:rFonts w:ascii="宋体" w:hAnsi="宋体" w:cs="宋体"/>
                <w:color w:val="000000"/>
                <w:kern w:val="0"/>
                <w:sz w:val="20"/>
              </w:rPr>
            </w:pPr>
            <w:r>
              <w:rPr>
                <w:rFonts w:hint="eastAsia" w:ascii="宋体" w:hAnsi="宋体" w:cs="宋体"/>
                <w:color w:val="000000"/>
                <w:kern w:val="0"/>
                <w:sz w:val="20"/>
              </w:rPr>
              <w:t>b) 在相关职能、层次、过程上建立公司职业健康安全目标，定期对目标的完成情况进行分析、总结以及改进，确保与组织环境和战略方向相一致；</w:t>
            </w:r>
          </w:p>
          <w:p>
            <w:pPr>
              <w:rPr>
                <w:rFonts w:ascii="宋体" w:hAnsi="宋体" w:cs="宋体"/>
                <w:color w:val="000000"/>
                <w:kern w:val="0"/>
                <w:sz w:val="20"/>
              </w:rPr>
            </w:pPr>
            <w:r>
              <w:rPr>
                <w:rFonts w:hint="eastAsia" w:ascii="宋体" w:hAnsi="宋体" w:cs="宋体"/>
                <w:color w:val="000000"/>
                <w:kern w:val="0"/>
                <w:sz w:val="20"/>
              </w:rPr>
              <w:t>c) 建立公司培训系统，定期制定培训计划，理解满足顾客和法律法规要求的重要性，提高全体员工的过程方法的意识，传达有效的体系管理以及满足管理体系、服务要求的重要性，确保职业健康安全管理体系要求融入与组织的业务过程；</w:t>
            </w:r>
          </w:p>
          <w:p>
            <w:pPr>
              <w:rPr>
                <w:rFonts w:ascii="宋体" w:hAnsi="宋体" w:cs="宋体"/>
                <w:color w:val="000000"/>
                <w:kern w:val="0"/>
                <w:sz w:val="20"/>
              </w:rPr>
            </w:pPr>
            <w:r>
              <w:rPr>
                <w:rFonts w:hint="eastAsia" w:ascii="宋体" w:hAnsi="宋体" w:cs="宋体"/>
                <w:color w:val="000000"/>
                <w:kern w:val="0"/>
                <w:sz w:val="20"/>
              </w:rPr>
              <w:t>d) 建立合理的公司组织结构,确保管理体系所需资源能被获得。</w:t>
            </w:r>
          </w:p>
          <w:p>
            <w:pPr>
              <w:rPr>
                <w:rFonts w:ascii="宋体" w:hAnsi="宋体" w:cs="宋体"/>
                <w:color w:val="000000"/>
                <w:kern w:val="0"/>
                <w:sz w:val="20"/>
              </w:rPr>
            </w:pPr>
            <w:r>
              <w:rPr>
                <w:rFonts w:hint="eastAsia" w:ascii="宋体" w:hAnsi="宋体" w:cs="宋体"/>
                <w:color w:val="000000"/>
                <w:kern w:val="0"/>
                <w:sz w:val="20"/>
              </w:rPr>
              <w:t>——确保职业健康安全管理体系所需资源的配置和获得。 在</w:t>
            </w:r>
            <w:r>
              <w:rPr>
                <w:rFonts w:hint="eastAsia" w:ascii="宋体" w:hAnsi="宋体" w:cs="宋体"/>
                <w:color w:val="000000"/>
                <w:kern w:val="0"/>
                <w:sz w:val="20"/>
                <w:lang w:eastAsia="zh-CN"/>
              </w:rPr>
              <w:t>生产、</w:t>
            </w:r>
            <w:r>
              <w:rPr>
                <w:rFonts w:hint="eastAsia" w:ascii="宋体" w:hAnsi="宋体" w:cs="宋体"/>
                <w:color w:val="000000"/>
                <w:kern w:val="0"/>
                <w:sz w:val="20"/>
              </w:rPr>
              <w:t>服务经营活动中，严格遵守当地政府的法律法规和其他要求，将健康安全作为整个服务经营活动的一部分，在决策、部署服务经营活动中的事项时：</w:t>
            </w:r>
          </w:p>
          <w:p>
            <w:pPr>
              <w:rPr>
                <w:rFonts w:ascii="宋体" w:hAnsi="宋体" w:cs="宋体"/>
                <w:color w:val="000000"/>
                <w:kern w:val="0"/>
                <w:sz w:val="20"/>
              </w:rPr>
            </w:pPr>
            <w:r>
              <w:rPr>
                <w:rFonts w:hint="eastAsia" w:ascii="宋体" w:hAnsi="宋体" w:cs="宋体"/>
                <w:color w:val="000000"/>
                <w:kern w:val="0"/>
                <w:sz w:val="20"/>
              </w:rPr>
              <w:t>——首先考虑职业健康安全的要求，优先安排这方面的事宜；</w:t>
            </w:r>
          </w:p>
          <w:p>
            <w:pPr>
              <w:rPr>
                <w:rFonts w:ascii="宋体" w:hAnsi="宋体" w:cs="宋体"/>
                <w:color w:val="000000"/>
                <w:kern w:val="0"/>
                <w:sz w:val="20"/>
              </w:rPr>
            </w:pPr>
            <w:r>
              <w:rPr>
                <w:rFonts w:hint="eastAsia" w:ascii="宋体" w:hAnsi="宋体" w:cs="宋体"/>
                <w:color w:val="000000"/>
                <w:kern w:val="0"/>
                <w:sz w:val="20"/>
              </w:rPr>
              <w:t>——持续保障职业健康安全的投入，提供必需的资源；</w:t>
            </w:r>
          </w:p>
          <w:p>
            <w:pPr>
              <w:rPr>
                <w:rFonts w:ascii="宋体" w:hAnsi="宋体" w:cs="宋体"/>
                <w:color w:val="000000"/>
                <w:kern w:val="0"/>
                <w:sz w:val="20"/>
              </w:rPr>
            </w:pPr>
            <w:r>
              <w:rPr>
                <w:rFonts w:hint="eastAsia" w:ascii="宋体" w:hAnsi="宋体" w:cs="宋体"/>
                <w:color w:val="000000"/>
                <w:kern w:val="0"/>
                <w:sz w:val="20"/>
              </w:rPr>
              <w:t>e) 促进使用过程方法和基于风险的思维。</w:t>
            </w:r>
          </w:p>
          <w:p>
            <w:pPr>
              <w:rPr>
                <w:rFonts w:ascii="宋体" w:hAnsi="宋体" w:cs="宋体"/>
                <w:color w:val="000000"/>
                <w:kern w:val="0"/>
                <w:sz w:val="20"/>
              </w:rPr>
            </w:pPr>
            <w:r>
              <w:rPr>
                <w:rFonts w:hint="eastAsia" w:ascii="宋体" w:hAnsi="宋体" w:cs="宋体"/>
                <w:color w:val="000000"/>
                <w:kern w:val="0"/>
                <w:sz w:val="20"/>
              </w:rPr>
              <w:t>——在职业健康安全管理体系中使用过程方法，对各个过程进行风险评估，制定各类风险急预案，确保风险受控；</w:t>
            </w:r>
          </w:p>
          <w:p>
            <w:pPr>
              <w:rPr>
                <w:rFonts w:ascii="宋体" w:hAnsi="宋体" w:cs="宋体"/>
                <w:color w:val="000000"/>
                <w:kern w:val="0"/>
                <w:sz w:val="20"/>
              </w:rPr>
            </w:pPr>
            <w:r>
              <w:rPr>
                <w:rFonts w:hint="eastAsia" w:ascii="宋体" w:hAnsi="宋体" w:cs="宋体"/>
                <w:color w:val="000000"/>
                <w:kern w:val="0"/>
                <w:sz w:val="20"/>
              </w:rPr>
              <w:t>——持续治理事故隐患，为服务经营活动提供合格的安全服务条件；</w:t>
            </w:r>
          </w:p>
          <w:p>
            <w:pPr>
              <w:rPr>
                <w:rFonts w:ascii="宋体" w:hAnsi="宋体" w:cs="宋体"/>
                <w:color w:val="000000"/>
                <w:kern w:val="0"/>
                <w:sz w:val="20"/>
              </w:rPr>
            </w:pPr>
            <w:r>
              <w:rPr>
                <w:rFonts w:hint="eastAsia" w:ascii="宋体" w:hAnsi="宋体" w:cs="宋体"/>
                <w:color w:val="000000"/>
                <w:kern w:val="0"/>
                <w:sz w:val="20"/>
              </w:rPr>
              <w:t>——全面开展风险管理，及时识别作业场所和活动中的环境因素和危险源，将风险控制在可接受的程度。</w:t>
            </w:r>
          </w:p>
          <w:p>
            <w:pPr>
              <w:rPr>
                <w:rFonts w:ascii="宋体" w:hAnsi="宋体" w:cs="宋体"/>
                <w:color w:val="000000"/>
                <w:kern w:val="0"/>
                <w:sz w:val="20"/>
              </w:rPr>
            </w:pPr>
            <w:r>
              <w:rPr>
                <w:rFonts w:hint="eastAsia" w:ascii="宋体" w:hAnsi="宋体" w:cs="宋体"/>
                <w:color w:val="000000"/>
                <w:kern w:val="0"/>
                <w:sz w:val="20"/>
              </w:rPr>
              <w:t>f) 建立有效的沟通渠道，在各个层次上理解符合职业健康安全管理体系要求的重要性。吸纳、指导和支持员工参与对公司管理体系的有效性作出贡献，增强体系持续改进和创新；</w:t>
            </w:r>
          </w:p>
          <w:p>
            <w:pPr>
              <w:rPr>
                <w:rFonts w:ascii="宋体" w:hAnsi="宋体" w:cs="宋体"/>
                <w:color w:val="000000"/>
                <w:kern w:val="0"/>
                <w:sz w:val="20"/>
              </w:rPr>
            </w:pPr>
            <w:r>
              <w:rPr>
                <w:rFonts w:hint="eastAsia" w:ascii="宋体" w:hAnsi="宋体" w:cs="宋体"/>
                <w:color w:val="000000"/>
                <w:kern w:val="0"/>
                <w:sz w:val="20"/>
              </w:rPr>
              <w:t>g）确保实现职业健康安全管理体系的预期结果；</w:t>
            </w:r>
          </w:p>
          <w:p>
            <w:pPr>
              <w:rPr>
                <w:rFonts w:ascii="宋体" w:hAnsi="宋体" w:cs="宋体"/>
                <w:color w:val="000000"/>
                <w:kern w:val="0"/>
                <w:sz w:val="20"/>
              </w:rPr>
            </w:pPr>
            <w:r>
              <w:rPr>
                <w:rFonts w:hint="eastAsia" w:ascii="宋体" w:hAnsi="宋体" w:cs="宋体"/>
                <w:color w:val="000000"/>
                <w:kern w:val="0"/>
                <w:sz w:val="20"/>
              </w:rPr>
              <w:t xml:space="preserve">h）创造良好的文化氛围，鼓励所有员工参与职业健康安全活动，奖励表现突出的员工，促使、指导和支持员工努力提高质量/环境/职业健康安全管理体系的有效性； </w:t>
            </w:r>
          </w:p>
          <w:p>
            <w:pPr>
              <w:rPr>
                <w:rFonts w:ascii="宋体" w:hAnsi="宋体" w:cs="宋体"/>
                <w:color w:val="000000"/>
                <w:kern w:val="0"/>
                <w:sz w:val="20"/>
              </w:rPr>
            </w:pPr>
            <w:r>
              <w:rPr>
                <w:rFonts w:hint="eastAsia" w:ascii="宋体" w:hAnsi="宋体" w:cs="宋体"/>
                <w:color w:val="000000"/>
                <w:kern w:val="0"/>
                <w:sz w:val="20"/>
              </w:rPr>
              <w:t>i）通过监视和测量、绩效评价等方法，推动改进；全面推行职业健康安全管理体系，持续提高管理绩效。</w:t>
            </w:r>
          </w:p>
          <w:p>
            <w:pPr>
              <w:rPr>
                <w:rFonts w:ascii="宋体" w:hAnsi="宋体" w:cs="宋体"/>
                <w:color w:val="000000"/>
                <w:kern w:val="0"/>
                <w:sz w:val="20"/>
              </w:rPr>
            </w:pPr>
            <w:r>
              <w:rPr>
                <w:rFonts w:hint="eastAsia" w:ascii="宋体" w:hAnsi="宋体" w:cs="宋体"/>
                <w:color w:val="000000"/>
                <w:kern w:val="0"/>
                <w:sz w:val="20"/>
              </w:rPr>
              <w:t>j）支持其他管理者履行其相关领域的职责</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400" w:lineRule="exact"/>
              <w:jc w:val="left"/>
            </w:pPr>
            <w:r>
              <w:rPr>
                <w:rFonts w:hint="eastAsia"/>
                <w:szCs w:val="21"/>
              </w:rPr>
              <w:t>管理方针</w:t>
            </w:r>
          </w:p>
        </w:tc>
        <w:tc>
          <w:tcPr>
            <w:tcW w:w="960" w:type="dxa"/>
          </w:tcPr>
          <w:p>
            <w:r>
              <w:rPr>
                <w:rFonts w:hint="eastAsia"/>
              </w:rPr>
              <w:t>O:</w:t>
            </w:r>
            <w:r>
              <w:rPr>
                <w:rFonts w:hint="eastAsia"/>
                <w:lang w:val="en-US" w:eastAsia="zh-CN"/>
              </w:rPr>
              <w:t>5</w:t>
            </w:r>
            <w:r>
              <w:rPr>
                <w:rFonts w:hint="eastAsia"/>
              </w:rPr>
              <w:t>.2</w:t>
            </w:r>
          </w:p>
          <w:p/>
        </w:tc>
        <w:tc>
          <w:tcPr>
            <w:tcW w:w="10800" w:type="dxa"/>
          </w:tcPr>
          <w:p>
            <w:pPr>
              <w:rPr>
                <w:rFonts w:ascii="宋体" w:hAnsi="宋体" w:cs="宋体"/>
                <w:b/>
                <w:bCs/>
                <w:color w:val="000000"/>
                <w:kern w:val="0"/>
                <w:sz w:val="20"/>
              </w:rPr>
            </w:pPr>
            <w:r>
              <w:rPr>
                <w:rFonts w:hint="eastAsia" w:ascii="宋体" w:hAnsi="宋体" w:cs="宋体"/>
                <w:color w:val="000000"/>
                <w:kern w:val="0"/>
                <w:sz w:val="20"/>
              </w:rPr>
              <w:t>在《管理手册》中5.2条款和02章节</w:t>
            </w:r>
          </w:p>
          <w:p>
            <w:pPr>
              <w:rPr>
                <w:rFonts w:ascii="宋体" w:hAnsi="宋体" w:cs="宋体"/>
                <w:b/>
                <w:color w:val="000000"/>
                <w:szCs w:val="21"/>
              </w:rPr>
            </w:pPr>
            <w:r>
              <w:rPr>
                <w:rFonts w:hint="eastAsia"/>
                <w:szCs w:val="21"/>
              </w:rPr>
              <w:t>公司</w:t>
            </w:r>
            <w:r>
              <w:rPr>
                <w:rFonts w:hint="eastAsia" w:ascii="宋体" w:hAnsi="宋体" w:cs="宋体"/>
                <w:b/>
                <w:color w:val="000000"/>
                <w:szCs w:val="21"/>
              </w:rPr>
              <w:t>管理方针：</w:t>
            </w:r>
          </w:p>
          <w:p>
            <w:r>
              <w:rPr>
                <w:rFonts w:hint="eastAsia"/>
              </w:rPr>
              <w:t>服务至诚，精益求精，保护环境，保障安全，管理规范，持续改进 质量目标</w:t>
            </w:r>
            <w:r>
              <w:t>。</w:t>
            </w:r>
          </w:p>
          <w:p>
            <w:pPr>
              <w:rPr>
                <w:rFonts w:hint="default"/>
                <w:vertAlign w:val="baseline"/>
                <w:lang w:val="en-US" w:eastAsia="zh-CN"/>
              </w:rPr>
            </w:pPr>
            <w:r>
              <w:rPr>
                <w:rFonts w:hint="eastAsia"/>
                <w:shd w:val="clear"/>
                <w:lang w:eastAsia="zh-CN"/>
              </w:rPr>
              <w:t>☑</w:t>
            </w:r>
            <w:r>
              <w:rPr>
                <w:rFonts w:hint="eastAsia"/>
                <w:vertAlign w:val="baseline"/>
                <w:lang w:val="en-US" w:eastAsia="zh-CN"/>
              </w:rPr>
              <w:t>在组织内得到沟通、理解和应用，通过：</w:t>
            </w:r>
            <w:r>
              <w:rPr>
                <w:rFonts w:hint="eastAsia"/>
                <w:lang w:val="en-US" w:eastAsia="zh-CN"/>
              </w:rPr>
              <w:sym w:font="Wingdings" w:char="00FE"/>
            </w:r>
            <w:r>
              <w:rPr>
                <w:rFonts w:hint="eastAsia"/>
                <w:vertAlign w:val="baseline"/>
                <w:lang w:val="en-US" w:eastAsia="zh-CN"/>
              </w:rPr>
              <w:t>展板</w:t>
            </w:r>
            <w:r>
              <w:rPr>
                <w:rFonts w:hint="eastAsia"/>
                <w:lang w:val="en-US" w:eastAsia="zh-CN"/>
              </w:rPr>
              <w:t xml:space="preserve">  </w:t>
            </w:r>
            <w:r>
              <w:rPr>
                <w:rFonts w:hint="eastAsia"/>
                <w:lang w:val="en-US" w:eastAsia="zh-CN"/>
              </w:rPr>
              <w:sym w:font="Wingdings" w:char="00FE"/>
            </w:r>
            <w:r>
              <w:rPr>
                <w:rFonts w:hint="eastAsia"/>
                <w:vertAlign w:val="baseline"/>
                <w:lang w:val="en-US" w:eastAsia="zh-CN"/>
              </w:rPr>
              <w:t>标语</w:t>
            </w:r>
            <w:r>
              <w:rPr>
                <w:rFonts w:hint="eastAsia"/>
                <w:lang w:val="en-US" w:eastAsia="zh-CN"/>
              </w:rPr>
              <w:t xml:space="preserve">  </w:t>
            </w:r>
            <w:r>
              <w:rPr>
                <w:rFonts w:hint="eastAsia"/>
                <w:lang w:val="en-US" w:eastAsia="zh-CN"/>
              </w:rPr>
              <w:sym w:font="Wingdings" w:char="00FE"/>
            </w:r>
            <w:r>
              <w:rPr>
                <w:rFonts w:hint="eastAsia"/>
                <w:lang w:val="en-US" w:eastAsia="zh-CN"/>
              </w:rPr>
              <w:t xml:space="preserve">会议  </w:t>
            </w:r>
            <w:r>
              <w:rPr>
                <w:rFonts w:hint="eastAsia"/>
                <w:lang w:val="en-US" w:eastAsia="zh-CN"/>
              </w:rPr>
              <w:sym w:font="Wingdings" w:char="00FE"/>
            </w:r>
            <w:r>
              <w:rPr>
                <w:rFonts w:hint="eastAsia"/>
                <w:lang w:val="en-US" w:eastAsia="zh-CN"/>
              </w:rPr>
              <w:t xml:space="preserve">文件发放   </w:t>
            </w:r>
            <w:r>
              <w:rPr>
                <w:rFonts w:hint="eastAsia"/>
                <w:lang w:val="en-US" w:eastAsia="zh-CN"/>
              </w:rPr>
              <w:sym w:font="Wingdings" w:char="00A8"/>
            </w:r>
            <w:r>
              <w:rPr>
                <w:rFonts w:hint="eastAsia"/>
                <w:lang w:val="en-US" w:eastAsia="zh-CN"/>
              </w:rPr>
              <w:t>其他</w:t>
            </w:r>
            <w:r>
              <w:rPr>
                <w:rFonts w:hint="eastAsia"/>
                <w:vertAlign w:val="baseline"/>
                <w:lang w:val="en-US" w:eastAsia="zh-CN"/>
              </w:rPr>
              <w:t xml:space="preserve">  </w:t>
            </w:r>
          </w:p>
          <w:p>
            <w:r>
              <w:rPr>
                <w:rFonts w:hint="eastAsia"/>
                <w:shd w:val="clear"/>
                <w:lang w:eastAsia="zh-CN"/>
              </w:rPr>
              <w:t>☑</w:t>
            </w:r>
            <w:r>
              <w:rPr>
                <w:rFonts w:hint="eastAsia"/>
                <w:vertAlign w:val="baseline"/>
                <w:lang w:val="en-US" w:eastAsia="zh-CN"/>
              </w:rPr>
              <w:t>在相关方有需要时提供。通过：</w:t>
            </w:r>
            <w:r>
              <w:rPr>
                <w:rFonts w:hint="eastAsia"/>
                <w:lang w:val="en-US" w:eastAsia="zh-CN"/>
              </w:rPr>
              <w:sym w:font="Wingdings" w:char="00FE"/>
            </w:r>
            <w:r>
              <w:rPr>
                <w:rFonts w:hint="eastAsia"/>
                <w:lang w:val="en-US" w:eastAsia="zh-CN"/>
              </w:rPr>
              <w:t xml:space="preserve">网站 </w:t>
            </w:r>
            <w:r>
              <w:rPr>
                <w:rFonts w:hint="eastAsia"/>
                <w:lang w:val="en-US" w:eastAsia="zh-CN"/>
              </w:rPr>
              <w:sym w:font="Wingdings" w:char="00FE"/>
            </w:r>
            <w:r>
              <w:rPr>
                <w:rFonts w:hint="eastAsia"/>
                <w:lang w:val="en-US" w:eastAsia="zh-CN"/>
              </w:rPr>
              <w:t xml:space="preserve">宣传册 </w:t>
            </w:r>
            <w:r>
              <w:rPr>
                <w:rFonts w:hint="eastAsia"/>
                <w:lang w:val="en-US" w:eastAsia="zh-CN"/>
              </w:rPr>
              <w:sym w:font="Wingdings" w:char="00A8"/>
            </w:r>
            <w:r>
              <w:rPr>
                <w:rFonts w:hint="eastAsia"/>
                <w:lang w:val="en-US" w:eastAsia="zh-CN"/>
              </w:rPr>
              <w:t>其他</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360" w:lineRule="auto"/>
              <w:rPr>
                <w:szCs w:val="21"/>
              </w:rPr>
            </w:pPr>
            <w:r>
              <w:rPr>
                <w:rFonts w:hint="eastAsia"/>
                <w:szCs w:val="21"/>
              </w:rPr>
              <w:t>组织的角色、职责和权限</w:t>
            </w:r>
          </w:p>
        </w:tc>
        <w:tc>
          <w:tcPr>
            <w:tcW w:w="960" w:type="dxa"/>
          </w:tcPr>
          <w:p>
            <w:pPr>
              <w:rPr>
                <w:rFonts w:hint="eastAsia" w:eastAsia="宋体"/>
                <w:lang w:val="en-US" w:eastAsia="zh-CN"/>
              </w:rPr>
            </w:pPr>
            <w:r>
              <w:rPr>
                <w:rFonts w:hint="eastAsia"/>
              </w:rPr>
              <w:t>O:</w:t>
            </w:r>
            <w:r>
              <w:rPr>
                <w:rFonts w:hint="eastAsia"/>
                <w:lang w:val="en-US" w:eastAsia="zh-CN"/>
              </w:rPr>
              <w:t>5</w:t>
            </w:r>
            <w:r>
              <w:rPr>
                <w:rFonts w:hint="eastAsia"/>
              </w:rPr>
              <w:t>.</w:t>
            </w:r>
            <w:r>
              <w:rPr>
                <w:rFonts w:hint="eastAsia"/>
                <w:lang w:val="en-US" w:eastAsia="zh-CN"/>
              </w:rPr>
              <w:t>3</w:t>
            </w:r>
          </w:p>
          <w:p/>
        </w:tc>
        <w:tc>
          <w:tcPr>
            <w:tcW w:w="10800" w:type="dxa"/>
          </w:tcPr>
          <w:p>
            <w:pPr>
              <w:rPr>
                <w:rFonts w:ascii="宋体" w:hAnsi="宋体" w:cs="宋体"/>
                <w:color w:val="000000"/>
                <w:kern w:val="0"/>
                <w:sz w:val="20"/>
              </w:rPr>
            </w:pPr>
            <w:r>
              <w:rPr>
                <w:rFonts w:hint="eastAsia" w:ascii="宋体" w:hAnsi="宋体" w:cs="宋体"/>
                <w:color w:val="000000"/>
                <w:kern w:val="0"/>
                <w:sz w:val="20"/>
              </w:rPr>
              <w:t>在《管理手册》中5.3条款《部门及岗位职责》</w:t>
            </w:r>
          </w:p>
          <w:p>
            <w:pPr>
              <w:rPr>
                <w:rFonts w:ascii="宋体" w:hAnsi="宋体" w:cs="宋体"/>
                <w:color w:val="000000"/>
                <w:kern w:val="0"/>
                <w:sz w:val="20"/>
              </w:rPr>
            </w:pPr>
            <w:r>
              <w:rPr>
                <w:rFonts w:hint="eastAsia" w:ascii="宋体" w:hAnsi="宋体" w:cs="宋体"/>
                <w:color w:val="000000"/>
                <w:kern w:val="0"/>
                <w:sz w:val="20"/>
              </w:rPr>
              <w:t>包括了总经理、</w:t>
            </w:r>
            <w:r>
              <w:rPr>
                <w:rFonts w:hint="eastAsia" w:ascii="宋体" w:hAnsi="宋体" w:cs="宋体"/>
                <w:color w:val="000000"/>
                <w:kern w:val="0"/>
                <w:sz w:val="20"/>
                <w:lang w:val="en-US" w:eastAsia="zh-CN"/>
              </w:rPr>
              <w:t>管理者代表</w:t>
            </w:r>
            <w:r>
              <w:rPr>
                <w:rFonts w:hint="eastAsia" w:ascii="宋体" w:hAnsi="宋体" w:cs="宋体"/>
                <w:color w:val="000000"/>
                <w:kern w:val="0"/>
                <w:sz w:val="20"/>
              </w:rPr>
              <w:t>、</w:t>
            </w:r>
            <w:r>
              <w:rPr>
                <w:rFonts w:hint="eastAsia" w:ascii="宋体" w:hAnsi="宋体"/>
                <w:szCs w:val="21"/>
                <w:lang w:val="en-US" w:eastAsia="zh-CN"/>
              </w:rPr>
              <w:t>综合部</w:t>
            </w:r>
            <w:r>
              <w:rPr>
                <w:rFonts w:hint="eastAsia" w:ascii="宋体" w:hAnsi="宋体"/>
                <w:szCs w:val="21"/>
              </w:rPr>
              <w:t>、</w:t>
            </w:r>
            <w:r>
              <w:rPr>
                <w:rFonts w:hint="eastAsia" w:ascii="宋体" w:hAnsi="宋体"/>
                <w:szCs w:val="21"/>
                <w:lang w:val="en-US" w:eastAsia="zh-CN"/>
              </w:rPr>
              <w:t>生产部</w:t>
            </w:r>
            <w:r>
              <w:rPr>
                <w:rFonts w:hint="eastAsia" w:ascii="宋体" w:hAnsi="宋体"/>
                <w:szCs w:val="21"/>
              </w:rPr>
              <w:t>、</w:t>
            </w:r>
            <w:r>
              <w:rPr>
                <w:rFonts w:hint="eastAsia" w:ascii="宋体" w:hAnsi="宋体"/>
                <w:szCs w:val="21"/>
                <w:lang w:val="en-US" w:eastAsia="zh-CN"/>
              </w:rPr>
              <w:t>供销部</w:t>
            </w:r>
            <w:r>
              <w:rPr>
                <w:rFonts w:hint="eastAsia" w:ascii="宋体" w:hAnsi="宋体"/>
                <w:szCs w:val="21"/>
              </w:rPr>
              <w:t>、质检部的内容,基本覆盖了标准要求的各项职责。</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rPr>
                <w:rFonts w:hint="default" w:eastAsia="宋体"/>
                <w:szCs w:val="21"/>
                <w:lang w:val="en-US" w:eastAsia="zh-CN"/>
              </w:rPr>
            </w:pPr>
            <w:r>
              <w:rPr>
                <w:rFonts w:hint="eastAsia"/>
                <w:szCs w:val="21"/>
                <w:lang w:val="en-US" w:eastAsia="zh-CN"/>
              </w:rPr>
              <w:t>工作人员的协商和参与</w:t>
            </w:r>
          </w:p>
        </w:tc>
        <w:tc>
          <w:tcPr>
            <w:tcW w:w="960" w:type="dxa"/>
          </w:tcPr>
          <w:p>
            <w:pPr>
              <w:jc w:val="left"/>
              <w:rPr>
                <w:rFonts w:hint="default" w:eastAsia="宋体"/>
                <w:lang w:val="en-US" w:eastAsia="zh-CN"/>
              </w:rPr>
            </w:pPr>
            <w:r>
              <w:rPr>
                <w:rFonts w:hint="eastAsia"/>
                <w:lang w:val="en-US" w:eastAsia="zh-CN"/>
              </w:rPr>
              <w:t>O5.4</w:t>
            </w:r>
          </w:p>
        </w:tc>
        <w:tc>
          <w:tcPr>
            <w:tcW w:w="10800" w:type="dxa"/>
          </w:tcPr>
          <w:p>
            <w:pPr>
              <w:rPr>
                <w:rFonts w:hint="eastAsia"/>
                <w:lang w:val="en-US" w:eastAsia="zh-CN"/>
              </w:rPr>
            </w:pPr>
            <w:r>
              <w:rPr>
                <w:rFonts w:hint="eastAsia"/>
                <w:lang w:val="en-US" w:eastAsia="zh-CN"/>
              </w:rPr>
              <w:t>公司选出安全事务代表：</w:t>
            </w:r>
            <w:r>
              <w:rPr>
                <w:rFonts w:hint="eastAsia" w:ascii="宋体" w:hAnsi="宋体" w:cs="宋体"/>
                <w:szCs w:val="21"/>
                <w:lang w:val="en-US" w:eastAsia="zh-CN"/>
              </w:rPr>
              <w:t>杨丽萍</w:t>
            </w:r>
            <w:r>
              <w:rPr>
                <w:rFonts w:hint="eastAsia"/>
                <w:lang w:val="en-US" w:eastAsia="zh-CN"/>
              </w:rPr>
              <w:t xml:space="preserve">  ，安全事务代表参与公司内审</w:t>
            </w:r>
            <w:r>
              <w:rPr>
                <w:rFonts w:hint="eastAsia"/>
              </w:rPr>
              <w:t>、</w:t>
            </w:r>
            <w:r>
              <w:rPr>
                <w:rFonts w:hint="eastAsia"/>
                <w:lang w:val="en-US" w:eastAsia="zh-CN"/>
              </w:rPr>
              <w:t>管理评审和相关员工安全利益的会议。公司对员工进行安全教育培训，查《培训计划及档案》：</w:t>
            </w:r>
            <w:r>
              <w:rPr>
                <w:rFonts w:hint="eastAsia"/>
                <w:lang w:eastAsia="zh-CN"/>
              </w:rPr>
              <w:t>2019</w:t>
            </w:r>
            <w:r>
              <w:t>-</w:t>
            </w:r>
            <w:r>
              <w:rPr>
                <w:rFonts w:hint="eastAsia"/>
                <w:lang w:val="en-US" w:eastAsia="zh-CN"/>
              </w:rPr>
              <w:t>10职业健康安全管理管理体系标准及程序文件</w:t>
            </w:r>
            <w:r>
              <w:rPr>
                <w:rFonts w:hint="eastAsia"/>
              </w:rPr>
              <w:t>、</w:t>
            </w:r>
            <w:r>
              <w:rPr>
                <w:rFonts w:hint="eastAsia"/>
                <w:lang w:val="en-US" w:eastAsia="zh-CN"/>
              </w:rPr>
              <w:t>2019-12公司安全生产管理制度</w:t>
            </w:r>
            <w:r>
              <w:rPr>
                <w:rFonts w:hint="eastAsia"/>
              </w:rPr>
              <w:t>、</w:t>
            </w:r>
            <w:r>
              <w:rPr>
                <w:rFonts w:hint="eastAsia"/>
                <w:lang w:val="en-US" w:eastAsia="zh-CN"/>
              </w:rPr>
              <w:t>2020-1公司职业健康安全管理制度</w:t>
            </w:r>
            <w:r>
              <w:rPr>
                <w:rFonts w:hint="eastAsia"/>
              </w:rPr>
              <w:t>、</w:t>
            </w:r>
            <w:r>
              <w:rPr>
                <w:rFonts w:hint="eastAsia"/>
                <w:lang w:val="en-US" w:eastAsia="zh-CN"/>
              </w:rPr>
              <w:t>2020-3职业病防治规定等教育培训。让员工及时获取涉及个人人身安全的知识。企业的安全教育知识</w:t>
            </w:r>
            <w:r>
              <w:rPr>
                <w:rFonts w:hint="eastAsia"/>
                <w:vertAlign w:val="baseline"/>
                <w:lang w:val="en-US" w:eastAsia="zh-CN"/>
              </w:rPr>
              <w:t>在组织内得到沟通、理解和应用，通过：展板</w:t>
            </w:r>
            <w:r>
              <w:rPr>
                <w:rFonts w:hint="eastAsia"/>
                <w:lang w:val="en-US" w:eastAsia="zh-CN"/>
              </w:rPr>
              <w:t xml:space="preserve"> </w:t>
            </w:r>
            <w:r>
              <w:rPr>
                <w:rFonts w:hint="eastAsia"/>
                <w:vertAlign w:val="baseline"/>
                <w:lang w:val="en-US" w:eastAsia="zh-CN"/>
              </w:rPr>
              <w:t>标语</w:t>
            </w:r>
            <w:r>
              <w:rPr>
                <w:rFonts w:hint="eastAsia"/>
                <w:lang w:val="en-US" w:eastAsia="zh-CN"/>
              </w:rPr>
              <w:t xml:space="preserve"> 会议 文件发放  </w:t>
            </w:r>
            <w:r>
              <w:rPr>
                <w:rFonts w:hint="eastAsia"/>
                <w:vertAlign w:val="baseline"/>
                <w:lang w:val="en-US" w:eastAsia="zh-CN"/>
              </w:rPr>
              <w:t>在相关方有需要时提供。通过：</w:t>
            </w:r>
            <w:r>
              <w:rPr>
                <w:rFonts w:hint="eastAsia"/>
                <w:lang w:val="en-US" w:eastAsia="zh-CN"/>
              </w:rPr>
              <w:t>网站 宣传册 。</w:t>
            </w:r>
          </w:p>
          <w:p>
            <w:pPr>
              <w:rPr>
                <w:rFonts w:hint="eastAsia"/>
                <w:lang w:val="en-US" w:eastAsia="zh-CN"/>
              </w:rPr>
            </w:pPr>
            <w:r>
              <w:rPr>
                <w:rFonts w:hint="eastAsia"/>
                <w:lang w:val="en-US" w:eastAsia="zh-CN"/>
              </w:rPr>
              <w:t>管理手册中描述强调与非管理类工作人员在如下方面的协商：</w:t>
            </w:r>
          </w:p>
          <w:p>
            <w:pPr>
              <w:rPr>
                <w:rFonts w:hint="eastAsia"/>
                <w:lang w:val="en-US" w:eastAsia="zh-CN"/>
              </w:rPr>
            </w:pPr>
            <w:r>
              <w:rPr>
                <w:rFonts w:hint="eastAsia"/>
                <w:lang w:val="en-US" w:eastAsia="zh-CN"/>
              </w:rPr>
              <w:t>1）确定相关方的需求和期望</w:t>
            </w:r>
          </w:p>
          <w:p>
            <w:pPr>
              <w:rPr>
                <w:rFonts w:hint="eastAsia"/>
                <w:lang w:val="en-US" w:eastAsia="zh-CN"/>
              </w:rPr>
            </w:pPr>
            <w:r>
              <w:rPr>
                <w:rFonts w:hint="eastAsia"/>
                <w:lang w:val="en-US" w:eastAsia="zh-CN"/>
              </w:rPr>
              <w:t>2）建立职业健康安全方针</w:t>
            </w:r>
          </w:p>
          <w:p>
            <w:pPr>
              <w:rPr>
                <w:rFonts w:hint="eastAsia"/>
                <w:lang w:val="en-US" w:eastAsia="zh-CN"/>
              </w:rPr>
            </w:pPr>
            <w:r>
              <w:rPr>
                <w:rFonts w:hint="eastAsia"/>
                <w:lang w:val="en-US" w:eastAsia="zh-CN"/>
              </w:rPr>
              <w:t>3）适用时，分配组织的角色、职责和权限</w:t>
            </w:r>
          </w:p>
          <w:p>
            <w:pPr>
              <w:rPr>
                <w:rFonts w:hint="eastAsia"/>
                <w:lang w:val="en-US" w:eastAsia="zh-CN"/>
              </w:rPr>
            </w:pPr>
            <w:r>
              <w:rPr>
                <w:rFonts w:hint="eastAsia"/>
                <w:lang w:val="en-US" w:eastAsia="zh-CN"/>
              </w:rPr>
              <w:t>4）确定如何满足法律法规要求和其他要求</w:t>
            </w:r>
          </w:p>
          <w:p>
            <w:pPr>
              <w:rPr>
                <w:rFonts w:hint="eastAsia"/>
                <w:lang w:val="en-US" w:eastAsia="zh-CN"/>
              </w:rPr>
            </w:pPr>
            <w:r>
              <w:rPr>
                <w:rFonts w:hint="eastAsia"/>
                <w:lang w:val="en-US" w:eastAsia="zh-CN"/>
              </w:rPr>
              <w:t>5）制定职业健康安全目标并为其实现进行策划</w:t>
            </w:r>
          </w:p>
          <w:p>
            <w:pPr>
              <w:rPr>
                <w:rFonts w:hint="eastAsia"/>
                <w:lang w:val="en-US" w:eastAsia="zh-CN"/>
              </w:rPr>
            </w:pPr>
            <w:r>
              <w:rPr>
                <w:rFonts w:hint="eastAsia"/>
                <w:lang w:val="en-US" w:eastAsia="zh-CN"/>
              </w:rPr>
              <w:t xml:space="preserve">6）确定对外包、采购和承包方的适用控制 </w:t>
            </w:r>
          </w:p>
          <w:p>
            <w:pPr>
              <w:rPr>
                <w:rFonts w:hint="eastAsia"/>
                <w:lang w:val="en-US" w:eastAsia="zh-CN"/>
              </w:rPr>
            </w:pPr>
            <w:r>
              <w:rPr>
                <w:rFonts w:hint="eastAsia"/>
                <w:lang w:val="en-US" w:eastAsia="zh-CN"/>
              </w:rPr>
              <w:t>7）确定所需监视、测量和评价的内容</w:t>
            </w:r>
          </w:p>
          <w:p>
            <w:pPr>
              <w:rPr>
                <w:rFonts w:hint="eastAsia"/>
                <w:lang w:val="en-US" w:eastAsia="zh-CN"/>
              </w:rPr>
            </w:pPr>
            <w:r>
              <w:rPr>
                <w:rFonts w:hint="eastAsia"/>
                <w:lang w:val="en-US" w:eastAsia="zh-CN"/>
              </w:rPr>
              <w:t>8）策划、建立、实施和保持审核方案</w:t>
            </w:r>
          </w:p>
          <w:p>
            <w:pPr>
              <w:rPr>
                <w:rFonts w:hint="eastAsia"/>
                <w:lang w:val="en-US" w:eastAsia="zh-CN"/>
              </w:rPr>
            </w:pPr>
            <w:r>
              <w:rPr>
                <w:rFonts w:hint="eastAsia"/>
                <w:lang w:val="en-US" w:eastAsia="zh-CN"/>
              </w:rPr>
              <w:t>9）确保持续改进</w:t>
            </w:r>
          </w:p>
          <w:p>
            <w:pPr>
              <w:rPr>
                <w:rFonts w:hint="eastAsia"/>
                <w:lang w:val="en-US" w:eastAsia="zh-CN"/>
              </w:rPr>
            </w:pPr>
            <w:r>
              <w:rPr>
                <w:rFonts w:hint="eastAsia"/>
                <w:lang w:val="en-US" w:eastAsia="zh-CN"/>
              </w:rPr>
              <w:t>e）强调非管理类工作人员在如下方面的参与：</w:t>
            </w:r>
          </w:p>
          <w:p>
            <w:pPr>
              <w:rPr>
                <w:rFonts w:hint="eastAsia"/>
                <w:lang w:val="en-US" w:eastAsia="zh-CN"/>
              </w:rPr>
            </w:pPr>
            <w:r>
              <w:rPr>
                <w:rFonts w:hint="eastAsia"/>
                <w:lang w:val="en-US" w:eastAsia="zh-CN"/>
              </w:rPr>
              <w:t>1）确定其协商和参与的机制；</w:t>
            </w:r>
          </w:p>
          <w:p>
            <w:pPr>
              <w:rPr>
                <w:rFonts w:hint="eastAsia"/>
                <w:lang w:val="en-US" w:eastAsia="zh-CN"/>
              </w:rPr>
            </w:pPr>
            <w:r>
              <w:rPr>
                <w:rFonts w:hint="eastAsia"/>
                <w:lang w:val="en-US" w:eastAsia="zh-CN"/>
              </w:rPr>
              <w:t>2）辨识危险源并评价风险和机遇</w:t>
            </w:r>
          </w:p>
          <w:p>
            <w:pPr>
              <w:rPr>
                <w:rFonts w:hint="eastAsia"/>
                <w:lang w:val="en-US" w:eastAsia="zh-CN"/>
              </w:rPr>
            </w:pPr>
            <w:r>
              <w:rPr>
                <w:rFonts w:hint="eastAsia"/>
                <w:lang w:val="en-US" w:eastAsia="zh-CN"/>
              </w:rPr>
              <w:t>3）确定消除危险源和降低职业健康安全风险的措施</w:t>
            </w:r>
          </w:p>
          <w:p>
            <w:pPr>
              <w:rPr>
                <w:rFonts w:hint="eastAsia"/>
                <w:lang w:val="en-US" w:eastAsia="zh-CN"/>
              </w:rPr>
            </w:pPr>
            <w:r>
              <w:rPr>
                <w:rFonts w:hint="eastAsia"/>
                <w:lang w:val="en-US" w:eastAsia="zh-CN"/>
              </w:rPr>
              <w:t>4）确定能力要求、培训需求、培训和培训效果评价</w:t>
            </w:r>
          </w:p>
          <w:p>
            <w:pPr>
              <w:rPr>
                <w:rFonts w:hint="eastAsia"/>
                <w:lang w:val="en-US" w:eastAsia="zh-CN"/>
              </w:rPr>
            </w:pPr>
            <w:r>
              <w:rPr>
                <w:rFonts w:hint="eastAsia"/>
                <w:lang w:val="en-US" w:eastAsia="zh-CN"/>
              </w:rPr>
              <w:t>5）确定沟通的内容和方式</w:t>
            </w:r>
          </w:p>
          <w:p>
            <w:pPr>
              <w:rPr>
                <w:rFonts w:hint="eastAsia"/>
                <w:lang w:val="en-US" w:eastAsia="zh-CN"/>
              </w:rPr>
            </w:pPr>
            <w:r>
              <w:rPr>
                <w:rFonts w:hint="eastAsia"/>
                <w:lang w:val="en-US" w:eastAsia="zh-CN"/>
              </w:rPr>
              <w:t>6）确定控制措施及其有效的实施和应用</w:t>
            </w:r>
          </w:p>
          <w:p>
            <w:pPr>
              <w:rPr>
                <w:rFonts w:hint="eastAsia"/>
                <w:lang w:val="en-US" w:eastAsia="zh-CN"/>
              </w:rPr>
            </w:pPr>
            <w:r>
              <w:rPr>
                <w:rFonts w:hint="eastAsia"/>
                <w:lang w:val="en-US" w:eastAsia="zh-CN"/>
              </w:rPr>
              <w:t>7）调查事件和不符合并确定纠正措施</w:t>
            </w:r>
          </w:p>
          <w:p>
            <w:pPr>
              <w:rPr>
                <w:rFonts w:hint="default"/>
                <w:lang w:val="en-US" w:eastAsia="zh-CN"/>
              </w:rPr>
            </w:pP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rPr>
                <w:rFonts w:hint="eastAsia"/>
                <w:sz w:val="21"/>
                <w:szCs w:val="21"/>
                <w:lang w:val="en-US" w:eastAsia="zh-CN"/>
              </w:rPr>
            </w:pPr>
            <w:r>
              <w:rPr>
                <w:rFonts w:hint="eastAsia"/>
                <w:sz w:val="21"/>
                <w:szCs w:val="21"/>
              </w:rPr>
              <w:t>应对风险和机遇的</w:t>
            </w:r>
            <w:r>
              <w:rPr>
                <w:rFonts w:hint="eastAsia"/>
                <w:sz w:val="21"/>
                <w:szCs w:val="21"/>
                <w:lang w:val="en-US" w:eastAsia="zh-CN"/>
              </w:rPr>
              <w:t>措施（总则）</w:t>
            </w: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default"/>
                <w:sz w:val="21"/>
                <w:szCs w:val="21"/>
                <w:lang w:val="en-US" w:eastAsia="zh-CN"/>
              </w:rPr>
            </w:pPr>
            <w:r>
              <w:rPr>
                <w:rFonts w:hint="eastAsia"/>
                <w:sz w:val="21"/>
                <w:szCs w:val="21"/>
                <w:lang w:val="en-US" w:eastAsia="zh-CN"/>
              </w:rPr>
              <w:t>措施的策划</w:t>
            </w:r>
          </w:p>
        </w:tc>
        <w:tc>
          <w:tcPr>
            <w:tcW w:w="960" w:type="dxa"/>
          </w:tcPr>
          <w:p>
            <w:pPr>
              <w:jc w:val="left"/>
              <w:rPr>
                <w:sz w:val="21"/>
                <w:szCs w:val="21"/>
              </w:rPr>
            </w:pPr>
            <w:r>
              <w:rPr>
                <w:rFonts w:hint="eastAsia"/>
                <w:sz w:val="21"/>
                <w:szCs w:val="21"/>
              </w:rPr>
              <w:t>O：</w:t>
            </w:r>
            <w:r>
              <w:rPr>
                <w:rFonts w:hint="eastAsia"/>
                <w:sz w:val="21"/>
                <w:szCs w:val="21"/>
                <w:lang w:val="en-US" w:eastAsia="zh-CN"/>
              </w:rPr>
              <w:t>6</w:t>
            </w:r>
            <w:r>
              <w:rPr>
                <w:rFonts w:hint="eastAsia"/>
                <w:sz w:val="21"/>
                <w:szCs w:val="21"/>
              </w:rPr>
              <w:t>.</w:t>
            </w:r>
            <w:r>
              <w:rPr>
                <w:rFonts w:hint="eastAsia"/>
                <w:sz w:val="21"/>
                <w:szCs w:val="21"/>
                <w:lang w:val="en-US" w:eastAsia="zh-CN"/>
              </w:rPr>
              <w:t>1</w:t>
            </w:r>
            <w:r>
              <w:rPr>
                <w:rFonts w:hint="eastAsia"/>
                <w:sz w:val="21"/>
                <w:szCs w:val="21"/>
              </w:rPr>
              <w:t>.1</w:t>
            </w:r>
          </w:p>
          <w:p>
            <w:pPr>
              <w:jc w:val="left"/>
              <w:rPr>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eastAsia="宋体"/>
                <w:sz w:val="21"/>
                <w:szCs w:val="21"/>
                <w:lang w:eastAsia="zh-CN"/>
              </w:rPr>
            </w:pPr>
            <w:r>
              <w:rPr>
                <w:rFonts w:hint="eastAsia"/>
                <w:sz w:val="21"/>
                <w:szCs w:val="21"/>
              </w:rPr>
              <w:t>O：</w:t>
            </w:r>
            <w:r>
              <w:rPr>
                <w:rFonts w:hint="eastAsia"/>
                <w:sz w:val="21"/>
                <w:szCs w:val="21"/>
                <w:lang w:val="en-US" w:eastAsia="zh-CN"/>
              </w:rPr>
              <w:t>6</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4</w:t>
            </w:r>
          </w:p>
          <w:p>
            <w:pPr>
              <w:jc w:val="left"/>
              <w:rPr>
                <w:sz w:val="21"/>
                <w:szCs w:val="21"/>
              </w:rPr>
            </w:pPr>
          </w:p>
        </w:tc>
        <w:tc>
          <w:tcPr>
            <w:tcW w:w="10800" w:type="dxa"/>
          </w:tcPr>
          <w:p>
            <w:pPr>
              <w:rPr>
                <w:rFonts w:hint="eastAsia"/>
                <w:sz w:val="21"/>
                <w:szCs w:val="21"/>
                <w:lang w:val="en-US" w:eastAsia="zh-CN"/>
              </w:rPr>
            </w:pPr>
            <w:r>
              <w:rPr>
                <w:rFonts w:hint="eastAsia" w:ascii="宋体" w:hAnsi="宋体" w:cs="宋体"/>
                <w:color w:val="000000"/>
                <w:kern w:val="0"/>
                <w:sz w:val="21"/>
                <w:szCs w:val="21"/>
                <w:lang w:val="en-US" w:eastAsia="zh-CN"/>
              </w:rPr>
              <w:t>企业编辑了《风险和机遇的应对措施控制程序》</w:t>
            </w:r>
            <w:r>
              <w:rPr>
                <w:rFonts w:hint="eastAsia"/>
                <w:sz w:val="21"/>
                <w:szCs w:val="21"/>
                <w:lang w:val="en-US" w:eastAsia="zh-CN"/>
              </w:rPr>
              <w:t>、手册第6.1条款，</w:t>
            </w:r>
          </w:p>
          <w:p>
            <w:pPr>
              <w:rPr>
                <w:rFonts w:ascii="宋体" w:hAnsi="宋体" w:cs="宋体"/>
                <w:color w:val="000000"/>
                <w:kern w:val="0"/>
                <w:sz w:val="21"/>
                <w:szCs w:val="21"/>
              </w:rPr>
            </w:pPr>
            <w:r>
              <w:rPr>
                <w:rFonts w:hint="eastAsia" w:ascii="宋体" w:hAnsi="宋体" w:cs="宋体"/>
                <w:color w:val="000000"/>
                <w:kern w:val="0"/>
                <w:sz w:val="21"/>
                <w:szCs w:val="21"/>
              </w:rPr>
              <w:t>见《</w:t>
            </w:r>
            <w:r>
              <w:rPr>
                <w:rFonts w:hint="eastAsia" w:ascii="宋体" w:hAnsi="宋体" w:cs="宋体"/>
                <w:color w:val="000000"/>
                <w:kern w:val="0"/>
                <w:sz w:val="21"/>
                <w:szCs w:val="21"/>
                <w:lang w:eastAsia="zh-CN"/>
              </w:rPr>
              <w:t>风险与机会评价与应对策划表</w:t>
            </w:r>
            <w:r>
              <w:rPr>
                <w:rFonts w:hint="eastAsia" w:ascii="宋体" w:hAnsi="宋体" w:cs="宋体"/>
                <w:color w:val="000000"/>
                <w:kern w:val="0"/>
                <w:sz w:val="21"/>
                <w:szCs w:val="21"/>
              </w:rPr>
              <w:t>》</w:t>
            </w:r>
          </w:p>
          <w:p>
            <w:pPr>
              <w:rPr>
                <w:rFonts w:hint="default" w:ascii="宋体" w:hAnsi="宋体" w:cs="宋体"/>
                <w:sz w:val="21"/>
                <w:szCs w:val="21"/>
                <w:lang w:val="en-US" w:eastAsia="zh-CN"/>
              </w:rPr>
            </w:pPr>
            <w:r>
              <w:rPr>
                <w:rFonts w:hint="eastAsia"/>
                <w:sz w:val="21"/>
                <w:szCs w:val="21"/>
                <w:lang w:val="en-US" w:eastAsia="zh-CN"/>
              </w:rPr>
              <w:t>外因：新领域、新设备、新工艺，</w:t>
            </w:r>
            <w:r>
              <w:rPr>
                <w:rFonts w:hint="eastAsia" w:ascii="宋体" w:hAnsi="宋体" w:cs="宋体"/>
                <w:sz w:val="21"/>
                <w:szCs w:val="21"/>
                <w:lang w:eastAsia="zh-CN"/>
              </w:rPr>
              <w:t>风险：公司现有的作业设备如果比较落后，造成业务的成本较高，缺少市场竞争力，</w:t>
            </w:r>
            <w:r>
              <w:rPr>
                <w:rFonts w:hint="eastAsia" w:ascii="宋体" w:hAnsi="宋体" w:cs="宋体"/>
                <w:sz w:val="21"/>
                <w:szCs w:val="21"/>
                <w:lang w:val="en-US" w:eastAsia="zh-CN"/>
              </w:rPr>
              <w:t>导致公司利润下滑，公司员工福利不能保障。</w:t>
            </w:r>
          </w:p>
          <w:p>
            <w:pPr>
              <w:rPr>
                <w:rFonts w:hint="eastAsia" w:ascii="宋体" w:hAnsi="宋体" w:cs="宋体"/>
                <w:sz w:val="21"/>
                <w:szCs w:val="21"/>
                <w:lang w:val="en-US" w:eastAsia="zh-CN"/>
              </w:rPr>
            </w:pPr>
            <w:r>
              <w:rPr>
                <w:rFonts w:hint="eastAsia" w:ascii="宋体" w:hAnsi="宋体" w:cs="宋体"/>
                <w:sz w:val="21"/>
                <w:szCs w:val="21"/>
                <w:lang w:eastAsia="zh-CN"/>
              </w:rPr>
              <w:t>机遇：通过引进新的设备、工艺，提高公司的作业水平，降低业务成本，提高公司的市场竞争力，</w:t>
            </w:r>
            <w:r>
              <w:rPr>
                <w:rFonts w:hint="eastAsia" w:ascii="宋体" w:hAnsi="宋体" w:cs="宋体"/>
                <w:sz w:val="21"/>
                <w:szCs w:val="21"/>
                <w:lang w:val="en-US" w:eastAsia="zh-CN"/>
              </w:rPr>
              <w:t>企业利润增加，保障员工福利。</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运行控制措施：公司根据目前的技术水平，制定的</w:t>
            </w:r>
            <w:r>
              <w:rPr>
                <w:rFonts w:hint="eastAsia" w:ascii="宋体" w:hAnsi="宋体" w:cs="宋体"/>
                <w:sz w:val="21"/>
                <w:szCs w:val="21"/>
                <w:lang w:eastAsia="zh-CN"/>
              </w:rPr>
              <w:t>作业计划</w:t>
            </w:r>
            <w:r>
              <w:rPr>
                <w:rFonts w:hint="eastAsia" w:ascii="宋体" w:hAnsi="宋体" w:cs="宋体"/>
                <w:sz w:val="21"/>
                <w:szCs w:val="21"/>
                <w:lang w:val="en-US" w:eastAsia="zh-CN"/>
              </w:rPr>
              <w:t>和设备更新计划，相关职能部门予以有效落实。</w:t>
            </w:r>
          </w:p>
          <w:p>
            <w:pPr>
              <w:pStyle w:val="2"/>
              <w:rPr>
                <w:rFonts w:hint="default"/>
                <w:sz w:val="21"/>
                <w:szCs w:val="21"/>
                <w:lang w:val="en-US" w:eastAsia="zh-CN"/>
              </w:rPr>
            </w:pPr>
          </w:p>
          <w:p>
            <w:pPr>
              <w:pStyle w:val="2"/>
              <w:rPr>
                <w:rFonts w:hint="default" w:ascii="宋体" w:hAnsi="宋体" w:cs="宋体"/>
                <w:sz w:val="21"/>
                <w:szCs w:val="21"/>
                <w:lang w:val="en-US" w:eastAsia="zh-CN"/>
              </w:rPr>
            </w:pPr>
            <w:r>
              <w:rPr>
                <w:rFonts w:hint="eastAsia" w:ascii="宋体" w:hAnsi="宋体" w:cs="宋体"/>
                <w:sz w:val="21"/>
                <w:szCs w:val="21"/>
                <w:lang w:val="en-US" w:eastAsia="zh-CN"/>
              </w:rPr>
              <w:t>内因：</w:t>
            </w:r>
            <w:r>
              <w:rPr>
                <w:rFonts w:hint="eastAsia" w:ascii="宋体" w:hAnsi="宋体" w:cs="宋体"/>
                <w:sz w:val="21"/>
                <w:szCs w:val="21"/>
                <w:lang w:eastAsia="zh-CN"/>
              </w:rPr>
              <w:t>管理流程风险：目前公司管理流程基本覆盖了公司日常工作，但是流程执行力如果得不到保证，会对公司运行带来一定的风险，</w:t>
            </w:r>
            <w:r>
              <w:rPr>
                <w:rFonts w:hint="eastAsia" w:ascii="宋体" w:hAnsi="宋体" w:cs="宋体"/>
                <w:sz w:val="21"/>
                <w:szCs w:val="21"/>
                <w:lang w:val="en-US" w:eastAsia="zh-CN"/>
              </w:rPr>
              <w:t>员工期望需求得不到沟通。</w:t>
            </w:r>
          </w:p>
          <w:p>
            <w:pPr>
              <w:pStyle w:val="2"/>
              <w:rPr>
                <w:rFonts w:hint="eastAsia" w:ascii="宋体" w:hAnsi="宋体" w:cs="宋体"/>
                <w:sz w:val="21"/>
                <w:szCs w:val="21"/>
                <w:lang w:val="en-US" w:eastAsia="zh-CN"/>
              </w:rPr>
            </w:pPr>
            <w:r>
              <w:rPr>
                <w:rFonts w:hint="eastAsia" w:ascii="宋体" w:hAnsi="宋体" w:cs="宋体"/>
                <w:sz w:val="21"/>
                <w:szCs w:val="21"/>
                <w:lang w:eastAsia="zh-CN"/>
              </w:rPr>
              <w:t>机遇：完善流程，提高执行力，可以提高公司的管理水平，</w:t>
            </w:r>
            <w:r>
              <w:rPr>
                <w:rFonts w:hint="eastAsia" w:ascii="宋体" w:hAnsi="宋体" w:cs="宋体"/>
                <w:sz w:val="21"/>
                <w:szCs w:val="21"/>
                <w:lang w:val="en-US" w:eastAsia="zh-CN"/>
              </w:rPr>
              <w:t>员工或员工代表能参与公司管理，员工期望能够得到沟通。</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运行控制措施：1.各级部门必须严格按照流程开展日常工作，对出现的不符合情况及时调整文件，保持流程的可操作性； </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2.公司组织定期组织进行流程的评审。</w:t>
            </w:r>
          </w:p>
        </w:tc>
        <w:tc>
          <w:tcPr>
            <w:tcW w:w="789" w:type="dxa"/>
          </w:tcPr>
          <w:p>
            <w:pP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hint="default" w:eastAsia="宋体"/>
                <w:sz w:val="21"/>
                <w:szCs w:val="21"/>
                <w:lang w:val="en-US" w:eastAsia="zh-CN"/>
              </w:rPr>
            </w:pPr>
            <w:r>
              <w:rPr>
                <w:rFonts w:hint="eastAsia"/>
                <w:sz w:val="21"/>
                <w:szCs w:val="21"/>
                <w:lang w:val="en-US" w:eastAsia="zh-CN"/>
              </w:rPr>
              <w:t>OH&amp;S目标及其实现的策划</w:t>
            </w:r>
          </w:p>
        </w:tc>
        <w:tc>
          <w:tcPr>
            <w:tcW w:w="960" w:type="dxa"/>
          </w:tcPr>
          <w:p>
            <w:pPr>
              <w:rPr>
                <w:rFonts w:hint="default"/>
                <w:sz w:val="21"/>
                <w:szCs w:val="21"/>
                <w:lang w:val="en-US"/>
              </w:rPr>
            </w:pPr>
            <w:r>
              <w:rPr>
                <w:rFonts w:hint="eastAsia"/>
                <w:sz w:val="21"/>
                <w:szCs w:val="21"/>
              </w:rPr>
              <w:t>O:</w:t>
            </w:r>
            <w:r>
              <w:rPr>
                <w:rFonts w:hint="eastAsia"/>
                <w:sz w:val="21"/>
                <w:szCs w:val="21"/>
                <w:lang w:val="en-US" w:eastAsia="zh-CN"/>
              </w:rPr>
              <w:t>6.2</w:t>
            </w:r>
          </w:p>
          <w:p>
            <w:pPr>
              <w:rPr>
                <w:sz w:val="21"/>
                <w:szCs w:val="21"/>
              </w:rPr>
            </w:pPr>
          </w:p>
        </w:tc>
        <w:tc>
          <w:tcPr>
            <w:tcW w:w="10800" w:type="dxa"/>
          </w:tcPr>
          <w:p>
            <w:pPr>
              <w:rPr>
                <w:rFonts w:hint="eastAsia"/>
                <w:sz w:val="21"/>
                <w:szCs w:val="21"/>
                <w:lang w:eastAsia="zh-CN"/>
              </w:rPr>
            </w:pPr>
            <w:r>
              <w:rPr>
                <w:rFonts w:hint="eastAsia"/>
                <w:sz w:val="21"/>
                <w:szCs w:val="21"/>
              </w:rPr>
              <w:t>在《管理手册》中</w:t>
            </w:r>
            <w:r>
              <w:rPr>
                <w:rFonts w:hint="eastAsia"/>
                <w:sz w:val="21"/>
                <w:szCs w:val="21"/>
                <w:lang w:val="en-US" w:eastAsia="zh-CN"/>
              </w:rPr>
              <w:t>6</w:t>
            </w:r>
            <w:r>
              <w:rPr>
                <w:rFonts w:hint="eastAsia"/>
                <w:sz w:val="21"/>
                <w:szCs w:val="21"/>
              </w:rPr>
              <w:t>.2条款和</w:t>
            </w:r>
            <w:r>
              <w:rPr>
                <w:rFonts w:hint="eastAsia"/>
                <w:sz w:val="21"/>
                <w:szCs w:val="21"/>
                <w:lang w:eastAsia="zh-CN"/>
              </w:rPr>
              <w:t>《目标、指标和管理方案控制程序》</w:t>
            </w:r>
          </w:p>
          <w:p>
            <w:pPr>
              <w:spacing w:line="360" w:lineRule="auto"/>
              <w:rPr>
                <w:rFonts w:hint="eastAsia"/>
                <w:sz w:val="21"/>
                <w:szCs w:val="21"/>
                <w:lang w:eastAsia="zh-CN"/>
              </w:rPr>
            </w:pPr>
            <w:r>
              <w:rPr>
                <w:rFonts w:hint="eastAsia"/>
                <w:sz w:val="21"/>
                <w:szCs w:val="21"/>
              </w:rPr>
              <w:t>职业健康安全目标</w:t>
            </w:r>
            <w:r>
              <w:rPr>
                <w:rFonts w:hint="eastAsia"/>
                <w:sz w:val="21"/>
                <w:szCs w:val="21"/>
                <w:lang w:eastAsia="zh-CN"/>
              </w:rPr>
              <w:t>：</w:t>
            </w:r>
          </w:p>
          <w:p>
            <w:pPr>
              <w:spacing w:line="360" w:lineRule="auto"/>
              <w:rPr>
                <w:rFonts w:hint="eastAsia"/>
                <w:sz w:val="21"/>
                <w:szCs w:val="21"/>
                <w:lang w:eastAsia="zh-CN"/>
              </w:rPr>
            </w:pPr>
            <w:r>
              <w:rPr>
                <w:rFonts w:hint="eastAsia"/>
                <w:sz w:val="21"/>
                <w:szCs w:val="21"/>
                <w:lang w:val="en-US" w:eastAsia="zh-CN"/>
              </w:rPr>
              <w:t>重大伤亡事故</w:t>
            </w:r>
            <w:r>
              <w:rPr>
                <w:rFonts w:hint="eastAsia"/>
                <w:sz w:val="21"/>
                <w:szCs w:val="21"/>
              </w:rPr>
              <w:t>为0</w:t>
            </w:r>
            <w:r>
              <w:rPr>
                <w:rFonts w:hint="eastAsia"/>
                <w:sz w:val="21"/>
                <w:szCs w:val="21"/>
                <w:lang w:eastAsia="zh-CN"/>
              </w:rPr>
              <w:t>；</w:t>
            </w:r>
          </w:p>
          <w:p>
            <w:pPr>
              <w:spacing w:line="360" w:lineRule="auto"/>
              <w:rPr>
                <w:rFonts w:hint="eastAsia"/>
                <w:sz w:val="21"/>
                <w:szCs w:val="21"/>
                <w:lang w:val="en-US" w:eastAsia="zh-CN"/>
              </w:rPr>
            </w:pPr>
            <w:r>
              <w:rPr>
                <w:rFonts w:hint="eastAsia"/>
                <w:sz w:val="21"/>
                <w:szCs w:val="21"/>
              </w:rPr>
              <w:t>火灾事故为</w:t>
            </w:r>
            <w:r>
              <w:rPr>
                <w:rFonts w:hint="eastAsia"/>
                <w:sz w:val="21"/>
                <w:szCs w:val="21"/>
                <w:lang w:val="en-US" w:eastAsia="zh-CN"/>
              </w:rPr>
              <w:t>0.；</w:t>
            </w:r>
          </w:p>
          <w:p>
            <w:pPr>
              <w:spacing w:line="360" w:lineRule="auto"/>
              <w:rPr>
                <w:rFonts w:hint="eastAsia" w:eastAsia="宋体"/>
                <w:sz w:val="21"/>
                <w:szCs w:val="21"/>
                <w:lang w:eastAsia="zh-CN"/>
              </w:rPr>
            </w:pPr>
            <w:r>
              <w:rPr>
                <w:rFonts w:hint="eastAsia"/>
                <w:sz w:val="21"/>
                <w:szCs w:val="21"/>
                <w:lang w:val="en-US" w:eastAsia="zh-CN"/>
              </w:rPr>
              <w:t>职业病发生率0</w:t>
            </w:r>
          </w:p>
          <w:p>
            <w:pPr>
              <w:rPr>
                <w:rFonts w:hint="default"/>
                <w:sz w:val="21"/>
                <w:szCs w:val="21"/>
                <w:lang w:val="en-US" w:eastAsia="zh-CN"/>
              </w:rPr>
            </w:pPr>
            <w:r>
              <w:rPr>
                <w:rFonts w:hint="eastAsia"/>
                <w:sz w:val="21"/>
                <w:szCs w:val="21"/>
              </w:rPr>
              <w:t>有《</w:t>
            </w:r>
            <w:r>
              <w:rPr>
                <w:rFonts w:hint="eastAsia"/>
                <w:sz w:val="21"/>
                <w:szCs w:val="21"/>
                <w:lang w:val="en-US" w:eastAsia="zh-CN"/>
              </w:rPr>
              <w:t>安全</w:t>
            </w:r>
            <w:r>
              <w:rPr>
                <w:rFonts w:hint="eastAsia"/>
                <w:sz w:val="21"/>
                <w:szCs w:val="21"/>
              </w:rPr>
              <w:t>目标、指标及管理方案》20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20号完成统计</w:t>
            </w:r>
          </w:p>
          <w:p>
            <w:pPr>
              <w:rPr>
                <w:sz w:val="21"/>
                <w:szCs w:val="21"/>
              </w:rPr>
            </w:pPr>
            <w:r>
              <w:rPr>
                <w:rFonts w:hint="eastAsia"/>
                <w:sz w:val="21"/>
                <w:szCs w:val="21"/>
              </w:rPr>
              <w:t>明确了目标的考核频次、计算方法、责任部门等</w:t>
            </w:r>
          </w:p>
          <w:p>
            <w:pPr>
              <w:rPr>
                <w:rFonts w:hint="eastAsia"/>
                <w:sz w:val="21"/>
                <w:szCs w:val="21"/>
              </w:rPr>
            </w:pPr>
            <w:r>
              <w:rPr>
                <w:rFonts w:hint="eastAsia"/>
                <w:sz w:val="21"/>
                <w:szCs w:val="21"/>
              </w:rPr>
              <w:t>经查：目标均已完成。</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针对职业健康安全目标，企业制定了响应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查看《消防器材更新维护记录》、《劳保用品领用登记表》、《企业环境安全大检查记录表》记录完善。</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jc w:val="left"/>
              <w:rPr>
                <w:color w:val="auto"/>
                <w:szCs w:val="21"/>
              </w:rPr>
            </w:pPr>
            <w:r>
              <w:rPr>
                <w:rFonts w:hint="eastAsia"/>
                <w:color w:val="auto"/>
                <w:szCs w:val="21"/>
              </w:rPr>
              <w:t>资源</w:t>
            </w:r>
          </w:p>
          <w:p>
            <w:pPr>
              <w:spacing w:line="360" w:lineRule="auto"/>
              <w:jc w:val="left"/>
              <w:rPr>
                <w:color w:val="auto"/>
                <w:szCs w:val="21"/>
              </w:rPr>
            </w:pPr>
          </w:p>
        </w:tc>
        <w:tc>
          <w:tcPr>
            <w:tcW w:w="960" w:type="dxa"/>
          </w:tcPr>
          <w:p>
            <w:pPr>
              <w:rPr>
                <w:color w:val="auto"/>
                <w:sz w:val="21"/>
                <w:szCs w:val="21"/>
              </w:rPr>
            </w:pPr>
            <w:r>
              <w:rPr>
                <w:rFonts w:hint="eastAsia"/>
                <w:color w:val="auto"/>
                <w:sz w:val="21"/>
                <w:szCs w:val="21"/>
              </w:rPr>
              <w:t>O:</w:t>
            </w:r>
            <w:r>
              <w:rPr>
                <w:rFonts w:hint="eastAsia"/>
                <w:color w:val="auto"/>
                <w:sz w:val="21"/>
                <w:szCs w:val="21"/>
                <w:lang w:val="en-US" w:eastAsia="zh-CN"/>
              </w:rPr>
              <w:t>7</w:t>
            </w:r>
            <w:r>
              <w:rPr>
                <w:rFonts w:hint="eastAsia"/>
                <w:color w:val="auto"/>
                <w:sz w:val="21"/>
                <w:szCs w:val="21"/>
              </w:rPr>
              <w:t>.1</w:t>
            </w:r>
          </w:p>
          <w:p>
            <w:pPr>
              <w:rPr>
                <w:color w:val="auto"/>
                <w:sz w:val="21"/>
                <w:szCs w:val="21"/>
              </w:rPr>
            </w:pPr>
          </w:p>
        </w:tc>
        <w:tc>
          <w:tcPr>
            <w:tcW w:w="10800" w:type="dxa"/>
          </w:tcPr>
          <w:p>
            <w:pPr>
              <w:rPr>
                <w:rFonts w:hint="eastAsia"/>
                <w:color w:val="auto"/>
                <w:sz w:val="21"/>
                <w:szCs w:val="21"/>
                <w:lang w:val="en-US" w:eastAsia="zh-CN"/>
              </w:rPr>
            </w:pPr>
            <w:r>
              <w:rPr>
                <w:rFonts w:hint="eastAsia"/>
                <w:color w:val="auto"/>
                <w:sz w:val="21"/>
                <w:szCs w:val="21"/>
                <w:lang w:val="en-US" w:eastAsia="zh-CN"/>
              </w:rPr>
              <w:t xml:space="preserve">和最高管理层确定并提供所需的资源，以建立、实施、保持和持续改进职业健康安全管理体系。 </w:t>
            </w:r>
          </w:p>
          <w:p>
            <w:pPr>
              <w:keepNext w:val="0"/>
              <w:keepLines w:val="0"/>
              <w:widowControl w:val="0"/>
              <w:numPr>
                <w:ilvl w:val="0"/>
                <w:numId w:val="0"/>
              </w:numPr>
              <w:suppressLineNumbers w:val="0"/>
              <w:spacing w:before="0" w:beforeAutospacing="0" w:after="0" w:afterAutospacing="0"/>
              <w:ind w:left="0" w:right="0"/>
              <w:jc w:val="both"/>
              <w:rPr>
                <w:rFonts w:hint="eastAsia"/>
                <w:color w:val="auto"/>
                <w:sz w:val="21"/>
                <w:szCs w:val="21"/>
                <w:vertAlign w:val="baseline"/>
                <w:lang w:val="en-US" w:eastAsia="zh-CN"/>
              </w:rPr>
            </w:pPr>
            <w:r>
              <w:rPr>
                <w:rFonts w:hint="eastAsia"/>
                <w:color w:val="auto"/>
                <w:sz w:val="21"/>
                <w:szCs w:val="21"/>
                <w:vertAlign w:val="baseline"/>
                <w:lang w:val="en-US" w:eastAsia="zh-CN"/>
              </w:rPr>
              <w:t>建筑面积</w:t>
            </w:r>
            <w:r>
              <w:rPr>
                <w:rFonts w:hint="eastAsia"/>
                <w:color w:val="auto"/>
                <w:sz w:val="21"/>
                <w:szCs w:val="21"/>
                <w:u w:val="single"/>
                <w:vertAlign w:val="baseline"/>
                <w:lang w:val="en-US" w:eastAsia="zh-CN"/>
              </w:rPr>
              <w:t>1000</w:t>
            </w:r>
            <w:r>
              <w:rPr>
                <w:rFonts w:hint="eastAsia"/>
                <w:color w:val="auto"/>
                <w:sz w:val="21"/>
                <w:szCs w:val="21"/>
                <w:vertAlign w:val="baseline"/>
                <w:lang w:val="en-US" w:eastAsia="zh-CN"/>
              </w:rPr>
              <w:t>平方米；</w:t>
            </w:r>
          </w:p>
          <w:p>
            <w:pPr>
              <w:pStyle w:val="2"/>
              <w:rPr>
                <w:rFonts w:hint="default"/>
                <w:sz w:val="21"/>
                <w:szCs w:val="21"/>
                <w:lang w:val="en-US" w:eastAsia="zh-CN"/>
              </w:rPr>
            </w:pPr>
            <w:r>
              <w:rPr>
                <w:rFonts w:hint="eastAsia"/>
                <w:color w:val="auto"/>
                <w:sz w:val="21"/>
                <w:szCs w:val="21"/>
                <w:vertAlign w:val="baseline"/>
                <w:lang w:val="en-US" w:eastAsia="zh-CN"/>
              </w:rPr>
              <w:t>提供了租赁合同，在有效期内</w:t>
            </w:r>
          </w:p>
          <w:p>
            <w:pPr>
              <w:keepNext w:val="0"/>
              <w:keepLines w:val="0"/>
              <w:widowControl w:val="0"/>
              <w:numPr>
                <w:ilvl w:val="0"/>
                <w:numId w:val="0"/>
              </w:numPr>
              <w:suppressLineNumbers w:val="0"/>
              <w:spacing w:before="0" w:beforeAutospacing="0" w:after="0" w:afterAutospacing="0"/>
              <w:ind w:left="0" w:right="0"/>
              <w:jc w:val="both"/>
              <w:rPr>
                <w:rFonts w:hint="eastAsia"/>
                <w:color w:val="auto"/>
                <w:sz w:val="21"/>
                <w:szCs w:val="21"/>
                <w:vertAlign w:val="baseline"/>
                <w:lang w:val="en-US" w:eastAsia="zh-CN"/>
              </w:rPr>
            </w:pPr>
            <w:r>
              <w:rPr>
                <w:rFonts w:hint="eastAsia" w:ascii="宋体" w:hAnsi="宋体" w:cs="宋体"/>
                <w:color w:val="auto"/>
                <w:sz w:val="21"/>
                <w:szCs w:val="21"/>
              </w:rPr>
              <w:t>查公司配备了必要的人力资</w:t>
            </w:r>
            <w:r>
              <w:rPr>
                <w:rFonts w:hint="eastAsia"/>
                <w:color w:val="auto"/>
                <w:sz w:val="21"/>
                <w:szCs w:val="21"/>
                <w:vertAlign w:val="baseline"/>
                <w:lang w:val="en-US" w:eastAsia="zh-CN"/>
              </w:rPr>
              <w:t>源，基础设施(劳保用品；生产设备、办公设备、车间、仓库等)，规范文件、资金等必要的资源，能够持续满足顾客需求和管理体系改进的需要。</w:t>
            </w:r>
          </w:p>
          <w:p>
            <w:pPr>
              <w:keepNext w:val="0"/>
              <w:keepLines w:val="0"/>
              <w:widowControl w:val="0"/>
              <w:numPr>
                <w:ilvl w:val="0"/>
                <w:numId w:val="0"/>
              </w:numPr>
              <w:suppressLineNumbers w:val="0"/>
              <w:spacing w:before="0" w:beforeAutospacing="0" w:after="0" w:afterAutospacing="0"/>
              <w:ind w:left="0" w:right="0"/>
              <w:jc w:val="both"/>
              <w:rPr>
                <w:rFonts w:hint="default"/>
                <w:color w:val="auto"/>
                <w:sz w:val="21"/>
                <w:szCs w:val="21"/>
                <w:vertAlign w:val="baseline"/>
                <w:lang w:val="en-US" w:eastAsia="zh-CN"/>
              </w:rPr>
            </w:pPr>
            <w:r>
              <w:rPr>
                <w:rFonts w:hint="eastAsia"/>
                <w:color w:val="auto"/>
                <w:sz w:val="21"/>
                <w:szCs w:val="21"/>
                <w:vertAlign w:val="baseline"/>
                <w:lang w:val="en-US" w:eastAsia="zh-CN"/>
              </w:rPr>
              <w:t>主要生产设备有：焊机、卧式金属带锯床、数控冲孔切断机床、液压板料折弯机、液压板料裁剪机行车等</w:t>
            </w:r>
          </w:p>
          <w:p>
            <w:pPr>
              <w:keepNext w:val="0"/>
              <w:keepLines w:val="0"/>
              <w:widowControl w:val="0"/>
              <w:numPr>
                <w:ilvl w:val="0"/>
                <w:numId w:val="0"/>
              </w:numPr>
              <w:suppressLineNumbers w:val="0"/>
              <w:spacing w:before="0" w:beforeAutospacing="0" w:after="0" w:afterAutospacing="0"/>
              <w:ind w:left="0" w:right="0"/>
              <w:jc w:val="both"/>
              <w:rPr>
                <w:rFonts w:hint="eastAsia"/>
                <w:color w:val="auto"/>
                <w:sz w:val="21"/>
                <w:szCs w:val="21"/>
                <w:vertAlign w:val="baseline"/>
                <w:lang w:val="en-US" w:eastAsia="zh-CN"/>
              </w:rPr>
            </w:pPr>
            <w:r>
              <w:rPr>
                <w:rFonts w:hint="eastAsia"/>
                <w:color w:val="auto"/>
                <w:sz w:val="21"/>
                <w:szCs w:val="21"/>
                <w:vertAlign w:val="baseline"/>
                <w:lang w:val="en-US" w:eastAsia="zh-CN"/>
              </w:rPr>
              <w:t xml:space="preserve">主要消防设备有：  灭火器、消防栓等          </w:t>
            </w:r>
          </w:p>
          <w:p>
            <w:pPr>
              <w:keepNext w:val="0"/>
              <w:keepLines w:val="0"/>
              <w:widowControl w:val="0"/>
              <w:numPr>
                <w:ilvl w:val="0"/>
                <w:numId w:val="0"/>
              </w:numPr>
              <w:suppressLineNumbers w:val="0"/>
              <w:spacing w:before="0" w:beforeAutospacing="0" w:after="0" w:afterAutospacing="0"/>
              <w:ind w:left="0" w:right="0"/>
              <w:jc w:val="both"/>
              <w:rPr>
                <w:rFonts w:hint="default" w:ascii="宋体" w:hAnsi="宋体" w:eastAsia="宋体" w:cs="宋体"/>
                <w:color w:val="auto"/>
                <w:kern w:val="0"/>
                <w:sz w:val="21"/>
                <w:szCs w:val="21"/>
                <w:lang w:val="en-US" w:eastAsia="zh-CN"/>
              </w:rPr>
            </w:pPr>
            <w:r>
              <w:rPr>
                <w:rFonts w:hint="eastAsia"/>
                <w:color w:val="auto"/>
                <w:sz w:val="21"/>
                <w:szCs w:val="21"/>
                <w:vertAlign w:val="baseline"/>
                <w:lang w:val="en-US" w:eastAsia="zh-CN"/>
              </w:rPr>
              <w:t>有2.8吨行车，定期进行自检，查自检记录，完善有效。</w:t>
            </w:r>
          </w:p>
        </w:tc>
        <w:tc>
          <w:tcPr>
            <w:tcW w:w="789" w:type="dxa"/>
          </w:tcPr>
          <w:p>
            <w:pPr>
              <w:rPr>
                <w:color w:val="FF0000"/>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160" w:type="dxa"/>
          </w:tcPr>
          <w:p>
            <w:pPr>
              <w:spacing w:line="400" w:lineRule="exact"/>
              <w:jc w:val="left"/>
              <w:rPr>
                <w:rFonts w:hint="default" w:eastAsia="宋体"/>
                <w:szCs w:val="21"/>
                <w:lang w:val="en-US" w:eastAsia="zh-CN"/>
              </w:rPr>
            </w:pPr>
            <w:r>
              <w:rPr>
                <w:rFonts w:hint="eastAsia"/>
                <w:lang w:val="en-US" w:eastAsia="zh-CN"/>
              </w:rPr>
              <w:t>成文信息（总则）</w:t>
            </w:r>
          </w:p>
        </w:tc>
        <w:tc>
          <w:tcPr>
            <w:tcW w:w="960" w:type="dxa"/>
          </w:tcPr>
          <w:p>
            <w:pPr>
              <w:rPr>
                <w:rFonts w:hint="default" w:eastAsia="宋体"/>
                <w:lang w:val="en-US" w:eastAsia="zh-CN"/>
              </w:rPr>
            </w:pPr>
            <w:r>
              <w:rPr>
                <w:rFonts w:hint="eastAsia"/>
              </w:rPr>
              <w:t>O:</w:t>
            </w:r>
            <w:r>
              <w:rPr>
                <w:rFonts w:hint="eastAsia"/>
                <w:lang w:val="en-US" w:eastAsia="zh-CN"/>
              </w:rPr>
              <w:t>7.5.1</w:t>
            </w:r>
          </w:p>
          <w:p/>
        </w:tc>
        <w:tc>
          <w:tcPr>
            <w:tcW w:w="10800" w:type="dxa"/>
          </w:tcPr>
          <w:p>
            <w:pPr>
              <w:ind w:firstLine="420" w:firstLineChars="200"/>
            </w:pPr>
            <w:r>
              <w:rPr>
                <w:rFonts w:hint="eastAsia"/>
              </w:rPr>
              <w:t>受审核方建立的管理体系文件包括：</w:t>
            </w:r>
          </w:p>
          <w:p>
            <w:pPr>
              <w:rPr>
                <w:rFonts w:hint="eastAsia"/>
                <w:szCs w:val="22"/>
              </w:rPr>
            </w:pPr>
            <w:r>
              <w:rPr>
                <w:rFonts w:hint="eastAsia"/>
                <w:szCs w:val="22"/>
                <w:lang w:val="en-US" w:eastAsia="zh-CN"/>
              </w:rPr>
              <w:t>1、</w:t>
            </w:r>
            <w:r>
              <w:rPr>
                <w:rFonts w:hint="eastAsia"/>
                <w:szCs w:val="22"/>
              </w:rPr>
              <w:t>管理手册</w:t>
            </w:r>
            <w:r>
              <w:rPr>
                <w:rFonts w:hint="eastAsia"/>
                <w:szCs w:val="22"/>
                <w:lang w:val="en-US" w:eastAsia="zh-CN"/>
              </w:rPr>
              <w:t>XL</w:t>
            </w:r>
            <w:r>
              <w:rPr>
                <w:rFonts w:hint="eastAsia"/>
                <w:szCs w:val="22"/>
              </w:rPr>
              <w:t>/QES01</w:t>
            </w:r>
            <w:r>
              <w:rPr>
                <w:rFonts w:hint="eastAsia"/>
                <w:szCs w:val="22"/>
                <w:lang w:eastAsia="zh-CN"/>
              </w:rPr>
              <w:t>-201</w:t>
            </w:r>
            <w:r>
              <w:rPr>
                <w:rFonts w:hint="eastAsia"/>
                <w:szCs w:val="22"/>
                <w:lang w:val="en-US" w:eastAsia="zh-CN"/>
              </w:rPr>
              <w:t>9</w:t>
            </w:r>
            <w:r>
              <w:rPr>
                <w:rFonts w:hint="eastAsia"/>
                <w:szCs w:val="22"/>
              </w:rPr>
              <w:t xml:space="preserve"> 版A，发布时间：2019年1</w:t>
            </w:r>
            <w:r>
              <w:rPr>
                <w:rFonts w:hint="eastAsia"/>
                <w:szCs w:val="22"/>
                <w:lang w:val="en-US" w:eastAsia="zh-CN"/>
              </w:rPr>
              <w:t>0</w:t>
            </w:r>
            <w:r>
              <w:rPr>
                <w:rFonts w:hint="eastAsia"/>
                <w:szCs w:val="22"/>
              </w:rPr>
              <w:t>月</w:t>
            </w:r>
            <w:r>
              <w:rPr>
                <w:rFonts w:hint="eastAsia"/>
                <w:szCs w:val="22"/>
                <w:lang w:val="en-US" w:eastAsia="zh-CN"/>
              </w:rPr>
              <w:t>17</w:t>
            </w:r>
            <w:r>
              <w:rPr>
                <w:rFonts w:hint="eastAsia"/>
                <w:szCs w:val="22"/>
              </w:rPr>
              <w:t>日   实施时间：2019年1</w:t>
            </w:r>
            <w:r>
              <w:rPr>
                <w:rFonts w:hint="eastAsia"/>
                <w:szCs w:val="22"/>
                <w:lang w:val="en-US" w:eastAsia="zh-CN"/>
              </w:rPr>
              <w:t>0</w:t>
            </w:r>
            <w:r>
              <w:rPr>
                <w:rFonts w:hint="eastAsia"/>
                <w:szCs w:val="22"/>
              </w:rPr>
              <w:t>月</w:t>
            </w:r>
            <w:r>
              <w:rPr>
                <w:rFonts w:hint="eastAsia"/>
                <w:szCs w:val="22"/>
                <w:lang w:val="en-US" w:eastAsia="zh-CN"/>
              </w:rPr>
              <w:t>17</w:t>
            </w:r>
            <w:r>
              <w:rPr>
                <w:rFonts w:hint="eastAsia"/>
                <w:szCs w:val="22"/>
              </w:rPr>
              <w:t xml:space="preserve">日  </w:t>
            </w:r>
          </w:p>
          <w:p>
            <w:pPr>
              <w:rPr>
                <w:rFonts w:hint="eastAsia"/>
                <w:szCs w:val="22"/>
              </w:rPr>
            </w:pPr>
            <w:r>
              <w:rPr>
                <w:rFonts w:hint="eastAsia"/>
                <w:szCs w:val="22"/>
              </w:rPr>
              <w:t>2.</w:t>
            </w:r>
            <w:r>
              <w:rPr>
                <w:rFonts w:hint="eastAsia"/>
                <w:szCs w:val="22"/>
                <w:lang w:eastAsia="zh-CN"/>
              </w:rPr>
              <w:t>、</w:t>
            </w:r>
            <w:r>
              <w:rPr>
                <w:rFonts w:hint="eastAsia"/>
                <w:szCs w:val="22"/>
              </w:rPr>
              <w:t>程序文件</w:t>
            </w:r>
            <w:r>
              <w:rPr>
                <w:rFonts w:hint="eastAsia"/>
                <w:szCs w:val="22"/>
                <w:lang w:val="en-US" w:eastAsia="zh-CN"/>
              </w:rPr>
              <w:t>XL</w:t>
            </w:r>
            <w:r>
              <w:rPr>
                <w:rFonts w:hint="eastAsia"/>
                <w:szCs w:val="22"/>
              </w:rPr>
              <w:t>/QES0</w:t>
            </w:r>
            <w:r>
              <w:rPr>
                <w:rFonts w:hint="eastAsia"/>
                <w:szCs w:val="22"/>
                <w:lang w:val="en-US" w:eastAsia="zh-CN"/>
              </w:rPr>
              <w:t>2</w:t>
            </w:r>
            <w:r>
              <w:rPr>
                <w:rFonts w:hint="eastAsia"/>
                <w:szCs w:val="22"/>
                <w:lang w:eastAsia="zh-CN"/>
              </w:rPr>
              <w:t>-201</w:t>
            </w:r>
            <w:r>
              <w:rPr>
                <w:rFonts w:hint="eastAsia"/>
                <w:szCs w:val="22"/>
                <w:lang w:val="en-US" w:eastAsia="zh-CN"/>
              </w:rPr>
              <w:t>9</w:t>
            </w:r>
            <w:r>
              <w:rPr>
                <w:rFonts w:hint="eastAsia"/>
                <w:szCs w:val="22"/>
              </w:rPr>
              <w:t>版A，包括标准要求的形成文件的信息。</w:t>
            </w:r>
          </w:p>
          <w:p>
            <w:pPr>
              <w:rPr>
                <w:rFonts w:hint="eastAsia"/>
                <w:szCs w:val="22"/>
              </w:rPr>
            </w:pPr>
            <w:r>
              <w:rPr>
                <w:rFonts w:hint="eastAsia"/>
                <w:szCs w:val="22"/>
              </w:rPr>
              <w:t>3</w:t>
            </w:r>
            <w:r>
              <w:rPr>
                <w:rFonts w:hint="eastAsia"/>
                <w:szCs w:val="22"/>
                <w:lang w:eastAsia="zh-CN"/>
              </w:rPr>
              <w:t>、</w:t>
            </w:r>
            <w:r>
              <w:rPr>
                <w:rFonts w:hint="eastAsia"/>
                <w:szCs w:val="22"/>
                <w:lang w:val="en-US" w:eastAsia="zh-CN"/>
              </w:rPr>
              <w:t>安全</w:t>
            </w:r>
            <w:r>
              <w:rPr>
                <w:rFonts w:hint="eastAsia"/>
                <w:szCs w:val="22"/>
              </w:rPr>
              <w:t>管理制度汇编。</w:t>
            </w:r>
          </w:p>
          <w:p>
            <w:r>
              <w:rPr>
                <w:rFonts w:hint="eastAsia"/>
              </w:rPr>
              <w:t>4</w:t>
            </w:r>
            <w:r>
              <w:rPr>
                <w:rFonts w:hint="eastAsia"/>
                <w:lang w:eastAsia="zh-CN"/>
              </w:rPr>
              <w:t>、</w:t>
            </w:r>
            <w:r>
              <w:rPr>
                <w:rFonts w:hint="eastAsia"/>
              </w:rPr>
              <w:t>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w:t>
            </w:r>
            <w:r>
              <w:rPr>
                <w:rFonts w:hint="eastAsia"/>
                <w:lang w:val="en-US" w:eastAsia="zh-CN"/>
              </w:rPr>
              <w:t>综合部</w:t>
            </w:r>
            <w:r>
              <w:rPr>
                <w:rFonts w:hint="eastAsia"/>
              </w:rPr>
              <w:t>管理手册、管理制度等文件均保管良好，为有效版本，有受控标识。</w:t>
            </w:r>
          </w:p>
          <w:p>
            <w:pPr>
              <w:ind w:firstLine="420" w:firstLineChars="200"/>
            </w:pPr>
            <w:r>
              <w:rPr>
                <w:rFonts w:hint="eastAsia"/>
                <w:lang w:val="en-US" w:eastAsia="zh-CN"/>
              </w:rPr>
              <w:t>综合部</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、外来文件清单、培训记录表等。</w:t>
            </w:r>
          </w:p>
          <w:p>
            <w:pPr>
              <w:ind w:firstLine="420" w:firstLineChars="200"/>
            </w:pPr>
            <w:r>
              <w:rPr>
                <w:rFonts w:hint="eastAsia"/>
              </w:rPr>
              <w:t>保存期限分别为三年和长期。</w:t>
            </w:r>
          </w:p>
          <w:p>
            <w:pPr>
              <w:ind w:firstLine="420" w:firstLineChars="200"/>
            </w:pPr>
            <w:r>
              <w:rPr>
                <w:rFonts w:hint="eastAsia"/>
              </w:rPr>
              <w:t>抽查办公室办文件发放登记表、培训记录表、受控文件清单，固体废弃物处置记录，填写及保管符合要求。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各部门保存各记录，按时间整理，放置在文件柜中，以便检索，办公室定期对其进行检查，目前保存完好。名称，编号构成记录的唯一性标识。</w:t>
            </w:r>
          </w:p>
          <w:p>
            <w:pPr>
              <w:ind w:firstLine="420" w:firstLineChars="200"/>
            </w:pPr>
            <w:r>
              <w:rPr>
                <w:rFonts w:hint="eastAsia"/>
              </w:rPr>
              <w:t>介绍：尚未有销毁记录，若有由</w:t>
            </w:r>
            <w:r>
              <w:rPr>
                <w:rFonts w:hint="eastAsia"/>
                <w:lang w:val="en-US" w:eastAsia="zh-CN"/>
              </w:rPr>
              <w:t>综合部</w:t>
            </w:r>
            <w:r>
              <w:rPr>
                <w:rFonts w:hint="eastAsia"/>
              </w:rPr>
              <w:t>组织进行。</w:t>
            </w:r>
          </w:p>
          <w:p>
            <w:pPr>
              <w:pStyle w:val="2"/>
              <w:ind w:firstLine="460" w:firstLineChars="200"/>
              <w:rPr>
                <w:rFonts w:ascii="宋体" w:hAnsi="宋体" w:cs="宋体"/>
                <w:color w:val="000000"/>
                <w:kern w:val="0"/>
                <w:sz w:val="20"/>
              </w:rPr>
            </w:pPr>
            <w:r>
              <w:rPr>
                <w:rFonts w:hint="eastAsia"/>
              </w:rPr>
              <w:t>其他自初审后无变化</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spacing w:line="360" w:lineRule="auto"/>
              <w:jc w:val="left"/>
              <w:rPr>
                <w:rFonts w:hint="eastAsia"/>
                <w:lang w:val="en-US" w:eastAsia="zh-CN"/>
              </w:rPr>
            </w:pPr>
            <w:r>
              <w:rPr>
                <w:rFonts w:hint="eastAsia"/>
                <w:lang w:val="en-US" w:eastAsia="zh-CN"/>
              </w:rPr>
              <w:t>运行策划和控制（总则）</w:t>
            </w:r>
          </w:p>
          <w:p>
            <w:pPr>
              <w:spacing w:line="360" w:lineRule="auto"/>
              <w:jc w:val="left"/>
              <w:rPr>
                <w:rFonts w:hint="eastAsia"/>
                <w:lang w:val="en-US" w:eastAsia="zh-CN"/>
              </w:rPr>
            </w:pPr>
          </w:p>
          <w:p>
            <w:pPr>
              <w:spacing w:line="360" w:lineRule="auto"/>
              <w:jc w:val="left"/>
              <w:rPr>
                <w:rFonts w:hint="eastAsia"/>
                <w:lang w:val="en-US" w:eastAsia="zh-CN"/>
              </w:rPr>
            </w:pPr>
          </w:p>
          <w:p>
            <w:pPr>
              <w:spacing w:line="360" w:lineRule="auto"/>
              <w:jc w:val="left"/>
              <w:rPr>
                <w:rFonts w:hint="eastAsia"/>
                <w:lang w:val="en-US" w:eastAsia="zh-CN"/>
              </w:rPr>
            </w:pPr>
          </w:p>
          <w:p>
            <w:pPr>
              <w:spacing w:line="360" w:lineRule="auto"/>
              <w:jc w:val="left"/>
              <w:rPr>
                <w:rFonts w:hint="default" w:eastAsia="宋体"/>
                <w:szCs w:val="21"/>
                <w:lang w:val="en-US" w:eastAsia="zh-CN"/>
              </w:rPr>
            </w:pPr>
            <w:r>
              <w:rPr>
                <w:rFonts w:hint="eastAsia"/>
                <w:lang w:val="en-US" w:eastAsia="zh-CN"/>
              </w:rPr>
              <w:t>监视、测量、分析和评价绩效（总则）</w:t>
            </w:r>
          </w:p>
        </w:tc>
        <w:tc>
          <w:tcPr>
            <w:tcW w:w="960" w:type="dxa"/>
          </w:tcPr>
          <w:p>
            <w:pPr>
              <w:rPr>
                <w:rFonts w:hint="default" w:eastAsia="宋体"/>
                <w:lang w:val="en-US" w:eastAsia="zh-CN"/>
              </w:rPr>
            </w:pPr>
            <w:r>
              <w:rPr>
                <w:rFonts w:hint="eastAsia"/>
              </w:rPr>
              <w:t>O:</w:t>
            </w:r>
            <w:r>
              <w:rPr>
                <w:rFonts w:hint="eastAsia"/>
                <w:lang w:val="en-US" w:eastAsia="zh-CN"/>
              </w:rPr>
              <w:t>8.1.1</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O9.1.1</w:t>
            </w:r>
          </w:p>
        </w:tc>
        <w:tc>
          <w:tcPr>
            <w:tcW w:w="10800" w:type="dxa"/>
          </w:tcPr>
          <w:p>
            <w:pPr>
              <w:rPr>
                <w:rFonts w:hint="eastAsia"/>
                <w:lang w:val="en-US" w:eastAsia="zh-CN"/>
              </w:rPr>
            </w:pPr>
          </w:p>
          <w:p>
            <w:pPr>
              <w:rPr>
                <w:rFonts w:ascii="仿宋_GB2312" w:hAnsi="宋体" w:eastAsia="仿宋_GB2312"/>
                <w:b/>
                <w:bCs/>
                <w:sz w:val="22"/>
              </w:rPr>
            </w:pPr>
            <w:r>
              <w:rPr>
                <w:rFonts w:hint="eastAsia"/>
                <w:lang w:val="en-US" w:eastAsia="zh-CN"/>
              </w:rPr>
              <w:t xml:space="preserve"> </w:t>
            </w:r>
            <w:r>
              <w:rPr>
                <w:rFonts w:hint="eastAsia"/>
                <w:szCs w:val="21"/>
              </w:rPr>
              <w:t>有《环境和职业健康安全运行控制管理程序》</w:t>
            </w:r>
            <w:r>
              <w:rPr>
                <w:rFonts w:hint="eastAsia"/>
                <w:szCs w:val="21"/>
                <w:lang w:eastAsia="zh-CN"/>
              </w:rPr>
              <w:t xml:space="preserve">XL </w:t>
            </w:r>
            <w:r>
              <w:rPr>
                <w:rFonts w:hint="eastAsia"/>
                <w:szCs w:val="21"/>
              </w:rPr>
              <w:t>/QES02</w:t>
            </w:r>
            <w:r>
              <w:rPr>
                <w:rFonts w:hint="eastAsia"/>
                <w:szCs w:val="21"/>
                <w:lang w:eastAsia="zh-CN"/>
              </w:rPr>
              <w:t>-2019</w:t>
            </w:r>
            <w:r>
              <w:rPr>
                <w:rFonts w:hint="eastAsia"/>
                <w:szCs w:val="21"/>
              </w:rPr>
              <w:t>-15</w:t>
            </w:r>
            <w:r>
              <w:rPr>
                <w:rFonts w:hint="eastAsia" w:ascii="仿宋_GB2312" w:hAnsi="宋体" w:eastAsia="仿宋_GB2312"/>
                <w:b/>
                <w:bCs/>
                <w:sz w:val="22"/>
              </w:rPr>
              <w:t>；</w:t>
            </w:r>
          </w:p>
          <w:p>
            <w:pPr>
              <w:rPr>
                <w:rFonts w:hint="default" w:eastAsia="宋体"/>
                <w:szCs w:val="21"/>
                <w:lang w:val="en-US" w:eastAsia="zh-CN"/>
              </w:rPr>
            </w:pPr>
            <w:r>
              <w:rPr>
                <w:rFonts w:hint="eastAsia" w:ascii="宋体" w:hAnsi="宋体"/>
                <w:szCs w:val="21"/>
              </w:rPr>
              <w:t>■</w:t>
            </w:r>
            <w:r>
              <w:rPr>
                <w:rFonts w:hint="eastAsia"/>
                <w:szCs w:val="21"/>
              </w:rPr>
              <w:t>职业病体检：进行职业病体检</w:t>
            </w:r>
            <w:r>
              <w:rPr>
                <w:rFonts w:hint="eastAsia"/>
                <w:szCs w:val="21"/>
                <w:lang w:eastAsia="zh-CN"/>
              </w:rPr>
              <w:t>，</w:t>
            </w:r>
            <w:r>
              <w:rPr>
                <w:rFonts w:hint="eastAsia"/>
                <w:szCs w:val="21"/>
                <w:lang w:val="en-US" w:eastAsia="zh-CN"/>
              </w:rPr>
              <w:t>查体检报告：</w:t>
            </w:r>
          </w:p>
          <w:p>
            <w:pPr>
              <w:rPr>
                <w:szCs w:val="21"/>
              </w:rPr>
            </w:pPr>
            <w:r>
              <w:rPr>
                <w:rFonts w:hint="eastAsia" w:ascii="宋体" w:hAnsi="宋体"/>
                <w:szCs w:val="21"/>
              </w:rPr>
              <w:t>■</w:t>
            </w:r>
            <w:r>
              <w:rPr>
                <w:rFonts w:hint="eastAsia"/>
                <w:szCs w:val="21"/>
              </w:rPr>
              <w:t>机械伤害：有医药箱（创可贴、医用酒精、碘伏、十滴水、藿香正气胶囊、京万红）；</w:t>
            </w:r>
          </w:p>
          <w:p>
            <w:pPr>
              <w:rPr>
                <w:szCs w:val="21"/>
              </w:rPr>
            </w:pPr>
            <w:r>
              <w:rPr>
                <w:rFonts w:hint="eastAsia" w:ascii="宋体" w:hAnsi="宋体"/>
                <w:szCs w:val="21"/>
              </w:rPr>
              <w:t>■</w:t>
            </w:r>
            <w:r>
              <w:rPr>
                <w:rFonts w:hint="eastAsia"/>
                <w:szCs w:val="21"/>
              </w:rPr>
              <w:t>触电：有过流保护器；全公司使用220V的电压；无任何配电柜；</w:t>
            </w:r>
          </w:p>
          <w:p>
            <w:pPr>
              <w:rPr>
                <w:szCs w:val="21"/>
              </w:rPr>
            </w:pPr>
            <w:r>
              <w:rPr>
                <w:rFonts w:hint="eastAsia" w:ascii="宋体" w:hAnsi="宋体"/>
                <w:szCs w:val="21"/>
              </w:rPr>
              <w:t>■安全用电：不随便拉电线，不随便使用大功率电器；</w:t>
            </w:r>
          </w:p>
          <w:p>
            <w:pPr>
              <w:rPr>
                <w:rFonts w:hint="eastAsia"/>
                <w:szCs w:val="21"/>
              </w:rPr>
            </w:pPr>
            <w:r>
              <w:rPr>
                <w:rFonts w:hint="eastAsia" w:ascii="宋体" w:hAnsi="宋体"/>
                <w:szCs w:val="21"/>
              </w:rPr>
              <w:t>■消防：只有消防栓、灭火器（干粉、水基）；</w:t>
            </w:r>
            <w:r>
              <w:rPr>
                <w:color w:val="FF0000"/>
                <w:szCs w:val="21"/>
              </w:rPr>
              <w:t xml:space="preserve"> </w:t>
            </w:r>
          </w:p>
          <w:p>
            <w:pPr>
              <w:pStyle w:val="2"/>
              <w:rPr>
                <w:rFonts w:hint="eastAsia" w:ascii="宋体" w:hAnsi="宋体" w:cs="宋体"/>
                <w:szCs w:val="21"/>
                <w:lang w:val="en-US" w:eastAsia="zh-CN"/>
              </w:rPr>
            </w:pPr>
            <w:r>
              <w:rPr>
                <w:rFonts w:hint="eastAsia" w:ascii="宋体" w:hAnsi="宋体" w:cs="宋体"/>
                <w:szCs w:val="21"/>
                <w:lang w:val="en-US" w:eastAsia="zh-CN"/>
              </w:rPr>
              <w:t>针对职业健康安全目标，企业制定了响应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spacing w:line="360" w:lineRule="auto"/>
            </w:pPr>
            <w:r>
              <w:rPr>
                <w:rFonts w:hint="eastAsia" w:ascii="宋体" w:hAnsi="宋体" w:cs="宋体"/>
                <w:szCs w:val="21"/>
                <w:lang w:val="en-US" w:eastAsia="zh-CN"/>
              </w:rPr>
              <w:t>查看《消防器材更新维护记录》</w:t>
            </w:r>
            <w:bookmarkStart w:id="1" w:name="_GoBack"/>
            <w:bookmarkEnd w:id="1"/>
            <w:r>
              <w:rPr>
                <w:rFonts w:hint="eastAsia" w:ascii="宋体" w:hAnsi="宋体" w:cs="宋体"/>
                <w:szCs w:val="21"/>
                <w:lang w:val="en-US" w:eastAsia="zh-CN"/>
              </w:rPr>
              <w:t>、《劳保用品领用登记表》、《企业环境安全大检查记录表》记录完善。</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szCs w:val="21"/>
              </w:rPr>
            </w:pPr>
            <w:r>
              <w:rPr>
                <w:rFonts w:hint="eastAsia"/>
              </w:rPr>
              <w:t>管理评审</w:t>
            </w:r>
          </w:p>
        </w:tc>
        <w:tc>
          <w:tcPr>
            <w:tcW w:w="960" w:type="dxa"/>
          </w:tcPr>
          <w:p>
            <w:pPr>
              <w:rPr>
                <w:rFonts w:hint="default" w:eastAsia="宋体"/>
                <w:lang w:val="en-US" w:eastAsia="zh-CN"/>
              </w:rPr>
            </w:pPr>
            <w:r>
              <w:rPr>
                <w:rFonts w:hint="eastAsia"/>
              </w:rPr>
              <w:t>O:</w:t>
            </w:r>
            <w:r>
              <w:rPr>
                <w:rFonts w:hint="eastAsia"/>
                <w:lang w:val="en-US" w:eastAsia="zh-CN"/>
              </w:rPr>
              <w:t>9.3</w:t>
            </w:r>
          </w:p>
          <w:p/>
        </w:tc>
        <w:tc>
          <w:tcPr>
            <w:tcW w:w="10800" w:type="dxa"/>
          </w:tcPr>
          <w:p>
            <w:pPr>
              <w:spacing w:line="280" w:lineRule="exact"/>
              <w:ind w:firstLine="420" w:firstLineChars="200"/>
              <w:rPr>
                <w:rFonts w:ascii="宋体" w:hAnsi="宋体" w:cs="宋体"/>
                <w:szCs w:val="21"/>
              </w:rPr>
            </w:pPr>
            <w:r>
              <w:rPr>
                <w:rFonts w:hint="eastAsia" w:ascii="宋体" w:hAnsi="宋体" w:cs="宋体"/>
                <w:szCs w:val="21"/>
                <w:lang w:val="en-US" w:eastAsia="zh-CN"/>
              </w:rPr>
              <w:t>该公司制定了XL /QES02-2019-22《管理评审控制程序》，</w:t>
            </w: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hint="eastAsia" w:ascii="宋体" w:hAnsi="宋体" w:cs="宋体"/>
                <w:szCs w:val="21"/>
                <w:lang w:val="en-US" w:eastAsia="zh-CN"/>
              </w:rPr>
            </w:pPr>
            <w:r>
              <w:rPr>
                <w:rFonts w:hint="eastAsia" w:ascii="宋体" w:hAnsi="宋体" w:cs="宋体"/>
                <w:szCs w:val="21"/>
              </w:rPr>
              <w:t>评审时间：计划</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 xml:space="preserve">日 </w:t>
            </w:r>
            <w:r>
              <w:rPr>
                <w:rFonts w:hint="eastAsia" w:ascii="宋体" w:hAnsi="宋体" w:cs="宋体"/>
                <w:szCs w:val="21"/>
              </w:rPr>
              <w:t>进行，初审无间隔要求， 评审方式：会议评审，编制：</w:t>
            </w:r>
            <w:r>
              <w:rPr>
                <w:rFonts w:hint="eastAsia" w:ascii="宋体" w:hAnsi="宋体" w:cs="宋体"/>
                <w:szCs w:val="21"/>
                <w:lang w:val="en-US" w:eastAsia="zh-CN"/>
              </w:rPr>
              <w:t>张伟</w:t>
            </w:r>
            <w:r>
              <w:rPr>
                <w:rFonts w:hint="eastAsia" w:ascii="宋体" w:hAnsi="宋体" w:cs="宋体"/>
                <w:szCs w:val="21"/>
              </w:rPr>
              <w:t>，批准：</w:t>
            </w:r>
            <w:r>
              <w:rPr>
                <w:rFonts w:hint="eastAsia" w:ascii="宋体" w:hAnsi="宋体" w:cs="宋体"/>
                <w:szCs w:val="21"/>
                <w:lang w:val="en-US" w:eastAsia="zh-CN"/>
              </w:rPr>
              <w:t>丁荟荟</w:t>
            </w:r>
          </w:p>
          <w:p>
            <w:pPr>
              <w:spacing w:line="280" w:lineRule="exact"/>
              <w:rPr>
                <w:rFonts w:ascii="宋体" w:hAnsi="宋体" w:cs="宋体"/>
                <w:szCs w:val="21"/>
              </w:rPr>
            </w:pPr>
            <w:r>
              <w:rPr>
                <w:rFonts w:hint="eastAsia" w:ascii="宋体" w:hAnsi="宋体" w:cs="宋体"/>
                <w:szCs w:val="21"/>
              </w:rPr>
              <w:t>参加人员包括公司总经理、管理者代表、</w:t>
            </w:r>
            <w:r>
              <w:rPr>
                <w:rFonts w:hint="eastAsia" w:ascii="宋体" w:hAnsi="宋体" w:cs="宋体"/>
                <w:szCs w:val="21"/>
                <w:lang w:val="en-US" w:eastAsia="zh-CN"/>
              </w:rPr>
              <w:t>员工代表和</w:t>
            </w:r>
            <w:r>
              <w:rPr>
                <w:rFonts w:hint="eastAsia" w:ascii="宋体" w:hAnsi="宋体" w:cs="宋体"/>
                <w:szCs w:val="21"/>
              </w:rPr>
              <w:t>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spacing w:line="280" w:lineRule="exact"/>
              <w:rPr>
                <w:rFonts w:ascii="宋体" w:hAnsi="宋体" w:cs="宋体"/>
                <w:szCs w:val="21"/>
              </w:rPr>
            </w:pPr>
            <w:r>
              <w:rPr>
                <w:rFonts w:hint="eastAsia" w:ascii="宋体" w:hAnsi="宋体" w:cs="宋体"/>
                <w:szCs w:val="21"/>
              </w:rPr>
              <w:t>2.管理评审会议记录，</w:t>
            </w:r>
          </w:p>
          <w:p>
            <w:pPr>
              <w:spacing w:line="280" w:lineRule="exact"/>
              <w:rPr>
                <w:rFonts w:hint="eastAsia" w:ascii="宋体" w:hAnsi="宋体" w:cs="宋体"/>
                <w:szCs w:val="21"/>
              </w:rPr>
            </w:pPr>
            <w:r>
              <w:rPr>
                <w:rFonts w:hint="eastAsia" w:ascii="宋体" w:hAnsi="宋体" w:cs="宋体"/>
                <w:szCs w:val="21"/>
              </w:rPr>
              <w:t>按计划的时间</w:t>
            </w:r>
            <w:r>
              <w:rPr>
                <w:rFonts w:hint="eastAsia" w:ascii="宋体" w:hAnsi="宋体" w:cs="宋体"/>
                <w:szCs w:val="21"/>
                <w:lang w:eastAsia="zh-CN"/>
              </w:rPr>
              <w:t>，</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w:t>
            </w:r>
            <w:r>
              <w:rPr>
                <w:rFonts w:hint="eastAsia" w:ascii="宋体" w:hAnsi="宋体" w:cs="宋体"/>
                <w:szCs w:val="21"/>
              </w:rPr>
              <w:t>实施了管理评审。管理评审输入：</w:t>
            </w:r>
          </w:p>
          <w:p>
            <w:pPr>
              <w:spacing w:line="280" w:lineRule="exact"/>
              <w:rPr>
                <w:rFonts w:hint="eastAsia" w:ascii="宋体" w:hAnsi="宋体" w:cs="宋体"/>
                <w:szCs w:val="21"/>
              </w:rPr>
            </w:pPr>
            <w:r>
              <w:rPr>
                <w:rFonts w:hint="eastAsia" w:ascii="宋体" w:hAnsi="宋体" w:cs="宋体"/>
                <w:szCs w:val="21"/>
              </w:rPr>
              <w:t>2019年度《内审报告》、《合规性评价报告》</w:t>
            </w:r>
          </w:p>
          <w:p>
            <w:pPr>
              <w:spacing w:line="280" w:lineRule="exact"/>
              <w:rPr>
                <w:rFonts w:hint="eastAsia" w:ascii="宋体" w:hAnsi="宋体" w:cs="宋体"/>
                <w:szCs w:val="21"/>
              </w:rPr>
            </w:pPr>
            <w:r>
              <w:rPr>
                <w:rFonts w:hint="eastAsia" w:ascii="宋体" w:hAnsi="宋体" w:cs="宋体"/>
                <w:szCs w:val="21"/>
              </w:rPr>
              <w:t>《目标完成情况统计分析报告》</w:t>
            </w:r>
          </w:p>
          <w:p>
            <w:pPr>
              <w:spacing w:line="280" w:lineRule="exact"/>
              <w:rPr>
                <w:rFonts w:hint="eastAsia" w:ascii="宋体" w:hAnsi="宋体" w:cs="宋体"/>
                <w:szCs w:val="21"/>
              </w:rPr>
            </w:pPr>
            <w:r>
              <w:rPr>
                <w:rFonts w:hint="eastAsia" w:ascii="宋体" w:hAnsi="宋体" w:cs="宋体"/>
                <w:szCs w:val="21"/>
              </w:rPr>
              <w:t>《环境运行情况报告》（包括相关沟通信息、客户抱怨情况）</w:t>
            </w:r>
          </w:p>
          <w:p>
            <w:pPr>
              <w:spacing w:line="280" w:lineRule="exact"/>
              <w:rPr>
                <w:rFonts w:hint="eastAsia" w:ascii="宋体" w:hAnsi="宋体" w:cs="宋体"/>
                <w:szCs w:val="21"/>
              </w:rPr>
            </w:pPr>
            <w:r>
              <w:rPr>
                <w:rFonts w:hint="eastAsia" w:ascii="宋体" w:hAnsi="宋体" w:cs="宋体"/>
                <w:szCs w:val="21"/>
              </w:rPr>
              <w:t>《职业健康安全运行情况报告》（包括相关沟通信息、投诉及协商结果）</w:t>
            </w:r>
          </w:p>
          <w:p>
            <w:pPr>
              <w:spacing w:line="280" w:lineRule="exact"/>
              <w:rPr>
                <w:rFonts w:hint="eastAsia" w:ascii="宋体" w:hAnsi="宋体" w:cs="宋体"/>
                <w:szCs w:val="21"/>
              </w:rPr>
            </w:pPr>
            <w:r>
              <w:rPr>
                <w:rFonts w:hint="eastAsia" w:ascii="宋体" w:hAnsi="宋体" w:cs="宋体"/>
                <w:szCs w:val="21"/>
              </w:rPr>
              <w:t>《纠正和预防措施实施情况报告》</w:t>
            </w:r>
          </w:p>
          <w:p>
            <w:pPr>
              <w:spacing w:line="280" w:lineRule="exact"/>
              <w:rPr>
                <w:rFonts w:hint="eastAsia" w:ascii="宋体" w:hAnsi="宋体" w:cs="宋体"/>
                <w:szCs w:val="21"/>
              </w:rPr>
            </w:pPr>
            <w:r>
              <w:rPr>
                <w:rFonts w:hint="eastAsia" w:ascii="宋体" w:hAnsi="宋体" w:cs="宋体"/>
                <w:szCs w:val="21"/>
              </w:rPr>
              <w:t>《过程业绩及产品符合性报告》</w:t>
            </w:r>
          </w:p>
          <w:p>
            <w:pPr>
              <w:spacing w:line="280" w:lineRule="exact"/>
              <w:rPr>
                <w:rFonts w:hint="eastAsia" w:ascii="宋体" w:hAnsi="宋体" w:cs="宋体"/>
                <w:szCs w:val="21"/>
              </w:rPr>
            </w:pPr>
            <w:r>
              <w:rPr>
                <w:rFonts w:hint="eastAsia" w:ascii="宋体" w:hAnsi="宋体" w:cs="宋体"/>
                <w:szCs w:val="21"/>
              </w:rPr>
              <w:t>《顾客满意率统计分析报告》</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hint="eastAsia" w:ascii="宋体" w:hAnsi="宋体" w:cs="宋体"/>
                <w:szCs w:val="21"/>
              </w:rPr>
            </w:pPr>
            <w:r>
              <w:rPr>
                <w:rFonts w:hint="eastAsia" w:ascii="宋体" w:hAnsi="宋体" w:cs="宋体"/>
                <w:szCs w:val="21"/>
              </w:rPr>
              <w:t>管理评审结论：通过本次评审，最终得出本公司管理体系是适宜的、充分的、有效的，方针和目标是适宜的和有效的。</w:t>
            </w:r>
          </w:p>
          <w:p>
            <w:pPr>
              <w:spacing w:line="280" w:lineRule="exact"/>
              <w:rPr>
                <w:rFonts w:ascii="宋体" w:hAnsi="宋体" w:cs="宋体"/>
                <w:szCs w:val="21"/>
              </w:rPr>
            </w:pPr>
            <w:r>
              <w:rPr>
                <w:rFonts w:hint="eastAsia" w:ascii="宋体" w:hAnsi="宋体" w:cs="宋体"/>
                <w:szCs w:val="21"/>
              </w:rPr>
              <w:t>4.改进计划，</w:t>
            </w:r>
          </w:p>
          <w:p>
            <w:r>
              <w:t>但为了更好的运行体系，特提出以下要求：</w:t>
            </w:r>
          </w:p>
          <w:p>
            <w:r>
              <w:rPr>
                <w:rFonts w:hint="eastAsia"/>
                <w:lang w:val="en-US" w:eastAsia="zh-CN"/>
              </w:rPr>
              <w:t xml:space="preserve">1 </w:t>
            </w:r>
            <w:r>
              <w:t>对标准、手册、程序文件进一步组织学习，可安排在</w:t>
            </w:r>
            <w:r>
              <w:rPr>
                <w:rFonts w:hint="eastAsia"/>
              </w:rPr>
              <w:t>2</w:t>
            </w:r>
            <w:r>
              <w:t>020</w:t>
            </w:r>
            <w:r>
              <w:rPr>
                <w:rFonts w:hint="eastAsia"/>
              </w:rPr>
              <w:t>年6月底前</w:t>
            </w:r>
            <w:r>
              <w:t>。</w:t>
            </w:r>
          </w:p>
          <w:p>
            <w:r>
              <w:rPr>
                <w:rFonts w:hint="eastAsia"/>
                <w:lang w:val="en-US" w:eastAsia="zh-CN"/>
              </w:rPr>
              <w:t xml:space="preserve">2 </w:t>
            </w:r>
            <w:r>
              <w:t>体系运行过程中各部门人员都有责任对手册、程序文件的不适宜之处提出修改建议，来进一步完善体系文件。</w:t>
            </w:r>
          </w:p>
          <w:p>
            <w:r>
              <w:rPr>
                <w:rFonts w:hint="eastAsia"/>
                <w:lang w:val="en-US" w:eastAsia="zh-CN"/>
              </w:rPr>
              <w:t xml:space="preserve">3 </w:t>
            </w:r>
            <w:r>
              <w:t>某些重要条款，如：</w:t>
            </w:r>
            <w:r>
              <w:rPr>
                <w:rFonts w:hint="eastAsia"/>
              </w:rPr>
              <w:t xml:space="preserve"> </w:t>
            </w:r>
            <w:r>
              <w:t>ISO45001:2018</w:t>
            </w:r>
            <w:r>
              <w:rPr>
                <w:rFonts w:hint="eastAsia"/>
              </w:rPr>
              <w:t>标准中</w:t>
            </w:r>
            <w:r>
              <w:t>7</w:t>
            </w:r>
            <w:r>
              <w:rPr>
                <w:rFonts w:hint="eastAsia"/>
              </w:rPr>
              <w:t xml:space="preserve">.2条款  </w:t>
            </w:r>
            <w:r>
              <w:t>都需要加强学习、理解。</w:t>
            </w:r>
          </w:p>
          <w:p>
            <w:r>
              <w:t>加强对全体员工的意识教育。</w:t>
            </w:r>
          </w:p>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rPr>
                <w:rFonts w:hint="default" w:eastAsia="宋体"/>
                <w:lang w:val="en-US" w:eastAsia="zh-CN"/>
              </w:rPr>
            </w:pPr>
            <w:r>
              <w:rPr>
                <w:rFonts w:hint="eastAsia"/>
                <w:lang w:val="en-US" w:eastAsia="zh-CN"/>
              </w:rPr>
              <w:t>改进和持续改进</w:t>
            </w:r>
          </w:p>
        </w:tc>
        <w:tc>
          <w:tcPr>
            <w:tcW w:w="960" w:type="dxa"/>
          </w:tcPr>
          <w:p>
            <w:pPr>
              <w:jc w:val="left"/>
              <w:rPr>
                <w:rFonts w:hint="eastAsia"/>
                <w:lang w:val="en-US" w:eastAsia="zh-CN"/>
              </w:rPr>
            </w:pPr>
            <w:r>
              <w:rPr>
                <w:rFonts w:hint="eastAsia"/>
                <w:lang w:val="en-US" w:eastAsia="zh-CN"/>
              </w:rPr>
              <w:t>O 10.1</w:t>
            </w:r>
          </w:p>
          <w:p>
            <w:pPr>
              <w:pStyle w:val="2"/>
              <w:rPr>
                <w:rFonts w:hint="default"/>
                <w:lang w:val="en-US" w:eastAsia="zh-CN"/>
              </w:rPr>
            </w:pPr>
            <w:r>
              <w:rPr>
                <w:rFonts w:hint="eastAsia"/>
                <w:lang w:val="en-US" w:eastAsia="zh-CN"/>
              </w:rPr>
              <w:t>O 10.3</w:t>
            </w:r>
          </w:p>
        </w:tc>
        <w:tc>
          <w:tcPr>
            <w:tcW w:w="10800"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rPr>
                <w:rFonts w:hint="eastAsia" w:ascii="宋体" w:hAnsi="宋体" w:cs="宋体"/>
                <w:szCs w:val="21"/>
              </w:rPr>
            </w:pPr>
            <w:r>
              <w:rPr>
                <w:rFonts w:hint="eastAsia" w:ascii="宋体" w:hAnsi="宋体" w:cs="宋体"/>
                <w:szCs w:val="21"/>
              </w:rPr>
              <w:t xml:space="preserve"> ——具体事实可见审核10.2条款记录。</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这包括：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w:char="00FE"/>
            </w:r>
            <w:r>
              <w:rPr>
                <w:rFonts w:hint="eastAsia" w:ascii="Times New Roman" w:hAnsi="Times New Roman" w:cs="Times New Roman"/>
                <w:szCs w:val="22"/>
                <w:lang w:val="en-US" w:eastAsia="zh-CN"/>
              </w:rPr>
              <w:t xml:space="preserve">改进产品和服务，以满足相关方要求并应对其需求和期望；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w:char="00FE"/>
            </w:r>
            <w:r>
              <w:rPr>
                <w:rFonts w:hint="eastAsia" w:ascii="Times New Roman" w:hAnsi="Times New Roman" w:cs="Times New Roman"/>
                <w:szCs w:val="22"/>
                <w:lang w:val="en-US" w:eastAsia="zh-CN"/>
              </w:rPr>
              <w:t xml:space="preserve">纠正、预防或减少不利影响；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w:char="00FE"/>
            </w:r>
            <w:r>
              <w:rPr>
                <w:rFonts w:hint="eastAsia" w:ascii="Times New Roman" w:hAnsi="Times New Roman" w:cs="Times New Roman"/>
                <w:szCs w:val="22"/>
                <w:lang w:val="en-US" w:eastAsia="zh-CN"/>
              </w:rPr>
              <w:t xml:space="preserve">改进管理体系的绩效和有效性。 </w:t>
            </w:r>
          </w:p>
          <w:p>
            <w:pPr>
              <w:rPr>
                <w:rFonts w:hint="eastAsia"/>
                <w:lang w:val="en-US" w:eastAsia="zh-CN"/>
              </w:rPr>
            </w:pPr>
            <w:r>
              <w:rPr>
                <w:rFonts w:hint="eastAsia" w:ascii="Times New Roman" w:hAnsi="Times New Roman" w:cs="Times New Roman"/>
                <w:szCs w:val="22"/>
                <w:lang w:val="en-US" w:eastAsia="zh-CN"/>
              </w:rPr>
              <w:t xml:space="preserve">改进包括：纠正、纠正措施、持续改进、突破性变革、创新和重组。 </w:t>
            </w:r>
          </w:p>
          <w:p>
            <w:pPr>
              <w:rPr>
                <w:rFonts w:hint="eastAsia"/>
                <w:lang w:val="en-US" w:eastAsia="zh-CN"/>
              </w:rPr>
            </w:pPr>
            <w:r>
              <w:rPr>
                <w:rFonts w:hint="eastAsia"/>
                <w:lang w:val="en-US" w:eastAsia="zh-CN"/>
              </w:rPr>
              <w:t xml:space="preserve">组织已持续改进管理体系的适宜性、充分性和有效性，以提升绩效。 </w:t>
            </w:r>
          </w:p>
          <w:p>
            <w:pPr>
              <w:rPr>
                <w:rFonts w:hint="eastAsia"/>
                <w:lang w:val="en-US" w:eastAsia="zh-CN"/>
              </w:rPr>
            </w:pPr>
            <w:r>
              <w:rPr>
                <w:rFonts w:hint="eastAsia"/>
                <w:lang w:val="en-US" w:eastAsia="zh-CN"/>
              </w:rPr>
              <w:t>组织考虑了分析和评价的结果以及管理评审的输出，确定是否存在需求或机遇，这些需求或机遇应作为持续改进的一部分加以应对。</w:t>
            </w:r>
          </w:p>
          <w:p>
            <w:pPr>
              <w:rPr>
                <w:rFonts w:hint="eastAsia"/>
                <w:lang w:val="en-US" w:eastAsia="zh-CN"/>
              </w:rPr>
            </w:pPr>
          </w:p>
          <w:p>
            <w:pPr>
              <w:pStyle w:val="2"/>
            </w:pP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pPr>
            <w:r>
              <w:rPr>
                <w:rFonts w:hint="eastAsia"/>
              </w:rPr>
              <w:t>重大投诉处理、产品召回、重大质量/环境/职业健康安全/食品安全事故</w:t>
            </w:r>
          </w:p>
        </w:tc>
        <w:tc>
          <w:tcPr>
            <w:tcW w:w="960" w:type="dxa"/>
          </w:tcPr>
          <w:p>
            <w:pPr>
              <w:jc w:val="left"/>
              <w:rPr>
                <w:rFonts w:hint="default" w:eastAsia="宋体"/>
                <w:lang w:val="en-US" w:eastAsia="zh-CN"/>
              </w:rPr>
            </w:pPr>
            <w:r>
              <w:rPr>
                <w:rFonts w:hint="eastAsia"/>
              </w:rPr>
              <w:t>O:</w:t>
            </w:r>
            <w:r>
              <w:rPr>
                <w:rFonts w:hint="eastAsia"/>
                <w:lang w:val="en-US" w:eastAsia="zh-CN"/>
              </w:rPr>
              <w:t>9.1.2</w:t>
            </w:r>
          </w:p>
          <w:p>
            <w:pPr>
              <w:jc w:val="left"/>
            </w:pPr>
          </w:p>
        </w:tc>
        <w:tc>
          <w:tcPr>
            <w:tcW w:w="10800" w:type="dxa"/>
          </w:tcPr>
          <w:p>
            <w:r>
              <w:t>近一年没有发生过</w:t>
            </w:r>
            <w:r>
              <w:rPr>
                <w:rFonts w:hint="eastAsia"/>
              </w:rPr>
              <w:t>职业健康安全的重大投诉；</w:t>
            </w:r>
          </w:p>
          <w:p>
            <w:r>
              <w:t>近一年没有发生过</w:t>
            </w:r>
            <w:r>
              <w:rPr>
                <w:rFonts w:hint="eastAsia"/>
              </w:rPr>
              <w:t>职业健康安全的重大事故；</w:t>
            </w:r>
          </w:p>
          <w:p>
            <w:r>
              <w:t>近一年没有发生过</w:t>
            </w:r>
            <w:r>
              <w:rPr>
                <w:rFonts w:hint="eastAsia"/>
              </w:rPr>
              <w:t>职业健康安全的紧急事件。</w:t>
            </w:r>
          </w:p>
          <w:p>
            <w:r>
              <w:t>近一年没有发生过工伤</w:t>
            </w:r>
            <w:r>
              <w:rPr>
                <w:rFonts w:hint="eastAsia"/>
              </w:rPr>
              <w:t>和</w:t>
            </w:r>
            <w:r>
              <w:t>职业病</w:t>
            </w:r>
            <w:r>
              <w:rPr>
                <w:rFonts w:hint="eastAsia"/>
              </w:rPr>
              <w:t>。</w:t>
            </w:r>
          </w:p>
          <w:p>
            <w:r>
              <w:t>近一年没有发生过违规事件</w:t>
            </w:r>
            <w:r>
              <w:rPr>
                <w:rFonts w:hint="eastAsia"/>
              </w:rPr>
              <w:t>。</w:t>
            </w:r>
          </w:p>
        </w:tc>
        <w:tc>
          <w:tcPr>
            <w:tcW w:w="789"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60" w:type="dxa"/>
          </w:tcPr>
          <w:p>
            <w:pPr>
              <w:spacing w:line="400" w:lineRule="exact"/>
            </w:pPr>
            <w:r>
              <w:rPr>
                <w:rFonts w:hint="eastAsia"/>
                <w:szCs w:val="21"/>
              </w:rPr>
              <w:t>主管机构的抽查</w:t>
            </w:r>
          </w:p>
        </w:tc>
        <w:tc>
          <w:tcPr>
            <w:tcW w:w="960" w:type="dxa"/>
          </w:tcPr>
          <w:p/>
        </w:tc>
        <w:tc>
          <w:tcPr>
            <w:tcW w:w="10800" w:type="dxa"/>
          </w:tcPr>
          <w:p>
            <w:pPr>
              <w:rPr>
                <w:szCs w:val="21"/>
              </w:rPr>
            </w:pPr>
            <w:r>
              <w:rPr>
                <w:rFonts w:hint="eastAsia"/>
              </w:rPr>
              <w:t>近一年中当地</w:t>
            </w:r>
            <w:r>
              <w:rPr>
                <w:rFonts w:hint="eastAsia"/>
                <w:szCs w:val="21"/>
              </w:rPr>
              <w:t>主管机构（市场监督管理局、环保局、消防大队、安监局等）到现场来过检查，没有处罚和整改意见；</w:t>
            </w:r>
          </w:p>
          <w:p/>
        </w:tc>
        <w:tc>
          <w:tcPr>
            <w:tcW w:w="789" w:type="dxa"/>
          </w:tcPr>
          <w:p>
            <w:r>
              <w:t>符合</w:t>
            </w: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A96"/>
    <w:rsid w:val="000400E2"/>
    <w:rsid w:val="00062E46"/>
    <w:rsid w:val="00080B1B"/>
    <w:rsid w:val="000E6B21"/>
    <w:rsid w:val="000F401D"/>
    <w:rsid w:val="001A2D7F"/>
    <w:rsid w:val="001A5E06"/>
    <w:rsid w:val="0020340A"/>
    <w:rsid w:val="00256E9C"/>
    <w:rsid w:val="002771EF"/>
    <w:rsid w:val="002939AD"/>
    <w:rsid w:val="00314AF6"/>
    <w:rsid w:val="003218D9"/>
    <w:rsid w:val="00325F54"/>
    <w:rsid w:val="00337922"/>
    <w:rsid w:val="00340867"/>
    <w:rsid w:val="00380837"/>
    <w:rsid w:val="003A198A"/>
    <w:rsid w:val="00410914"/>
    <w:rsid w:val="004113CC"/>
    <w:rsid w:val="00421947"/>
    <w:rsid w:val="004670AF"/>
    <w:rsid w:val="00467A4F"/>
    <w:rsid w:val="00485373"/>
    <w:rsid w:val="004A4DD6"/>
    <w:rsid w:val="004D5ACD"/>
    <w:rsid w:val="004F376F"/>
    <w:rsid w:val="00536930"/>
    <w:rsid w:val="00564E53"/>
    <w:rsid w:val="00595C21"/>
    <w:rsid w:val="005A3ABF"/>
    <w:rsid w:val="005D5659"/>
    <w:rsid w:val="00600C20"/>
    <w:rsid w:val="006224A1"/>
    <w:rsid w:val="006254AD"/>
    <w:rsid w:val="00644FE2"/>
    <w:rsid w:val="0066116C"/>
    <w:rsid w:val="0067640C"/>
    <w:rsid w:val="006D7AA0"/>
    <w:rsid w:val="006E4243"/>
    <w:rsid w:val="006E678B"/>
    <w:rsid w:val="006F08F6"/>
    <w:rsid w:val="00706454"/>
    <w:rsid w:val="0073745A"/>
    <w:rsid w:val="007575B9"/>
    <w:rsid w:val="007747D6"/>
    <w:rsid w:val="007757F3"/>
    <w:rsid w:val="0078637E"/>
    <w:rsid w:val="007A1EF4"/>
    <w:rsid w:val="007C1B48"/>
    <w:rsid w:val="007D6565"/>
    <w:rsid w:val="007E6AEB"/>
    <w:rsid w:val="008654ED"/>
    <w:rsid w:val="008973EE"/>
    <w:rsid w:val="008E3FE6"/>
    <w:rsid w:val="00971600"/>
    <w:rsid w:val="00985094"/>
    <w:rsid w:val="00986CE9"/>
    <w:rsid w:val="00986F30"/>
    <w:rsid w:val="009973B4"/>
    <w:rsid w:val="009B6DD8"/>
    <w:rsid w:val="009C28C1"/>
    <w:rsid w:val="009D26B0"/>
    <w:rsid w:val="009D3ED4"/>
    <w:rsid w:val="009F7EED"/>
    <w:rsid w:val="00A01AA0"/>
    <w:rsid w:val="00A442E9"/>
    <w:rsid w:val="00A80636"/>
    <w:rsid w:val="00A95CC6"/>
    <w:rsid w:val="00AB032B"/>
    <w:rsid w:val="00AB1848"/>
    <w:rsid w:val="00AB28EE"/>
    <w:rsid w:val="00AD61F8"/>
    <w:rsid w:val="00AE4583"/>
    <w:rsid w:val="00AF0AAB"/>
    <w:rsid w:val="00B3598C"/>
    <w:rsid w:val="00B8028F"/>
    <w:rsid w:val="00BB3BFB"/>
    <w:rsid w:val="00BD4E98"/>
    <w:rsid w:val="00BF597E"/>
    <w:rsid w:val="00C51A36"/>
    <w:rsid w:val="00C55228"/>
    <w:rsid w:val="00C63768"/>
    <w:rsid w:val="00CD0F8C"/>
    <w:rsid w:val="00CD388D"/>
    <w:rsid w:val="00CE315A"/>
    <w:rsid w:val="00D06F59"/>
    <w:rsid w:val="00D34C1E"/>
    <w:rsid w:val="00D67EC9"/>
    <w:rsid w:val="00D8388C"/>
    <w:rsid w:val="00E2716A"/>
    <w:rsid w:val="00E6224C"/>
    <w:rsid w:val="00EB0164"/>
    <w:rsid w:val="00ED0F62"/>
    <w:rsid w:val="00ED6EF1"/>
    <w:rsid w:val="00EF4D2F"/>
    <w:rsid w:val="00F56810"/>
    <w:rsid w:val="00F70C6F"/>
    <w:rsid w:val="00FA3AD5"/>
    <w:rsid w:val="00FA7D6C"/>
    <w:rsid w:val="025613C5"/>
    <w:rsid w:val="07445BDA"/>
    <w:rsid w:val="0D2800ED"/>
    <w:rsid w:val="108219C2"/>
    <w:rsid w:val="12974994"/>
    <w:rsid w:val="154F1BC5"/>
    <w:rsid w:val="1D7342D1"/>
    <w:rsid w:val="2467440E"/>
    <w:rsid w:val="29CF0AA0"/>
    <w:rsid w:val="2E0D7B88"/>
    <w:rsid w:val="3D0B2C2D"/>
    <w:rsid w:val="410335AB"/>
    <w:rsid w:val="44E41F56"/>
    <w:rsid w:val="44EB18F1"/>
    <w:rsid w:val="50997658"/>
    <w:rsid w:val="5A45447D"/>
    <w:rsid w:val="5EA12B9A"/>
    <w:rsid w:val="6C4F7F9B"/>
    <w:rsid w:val="72996F77"/>
    <w:rsid w:val="745D5F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6"/>
    <w:qFormat/>
    <w:uiPriority w:val="0"/>
    <w:rPr>
      <w:rFonts w:ascii="宋体" w:hAnsi="Courier New" w:cs="Courier New"/>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字符"/>
    <w:basedOn w:val="10"/>
    <w:link w:val="6"/>
    <w:uiPriority w:val="99"/>
    <w:rPr>
      <w:rFonts w:ascii="Times New Roman" w:hAnsi="Times New Roman" w:eastAsia="宋体" w:cs="Times New Roman"/>
      <w:sz w:val="18"/>
      <w:szCs w:val="18"/>
    </w:rPr>
  </w:style>
  <w:style w:type="character" w:customStyle="1" w:styleId="12">
    <w:name w:val="页脚字符"/>
    <w:basedOn w:val="10"/>
    <w:link w:val="5"/>
    <w:qFormat/>
    <w:uiPriority w:val="99"/>
    <w:rPr>
      <w:rFonts w:ascii="Times New Roman" w:hAnsi="Times New Roman" w:eastAsia="宋体" w:cs="Times New Roman"/>
      <w:sz w:val="18"/>
      <w:szCs w:val="18"/>
    </w:rPr>
  </w:style>
  <w:style w:type="character" w:customStyle="1" w:styleId="13">
    <w:name w:val="批注框文本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character" w:customStyle="1" w:styleId="16">
    <w:name w:val="纯文本 Char"/>
    <w:link w:val="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346</Words>
  <Characters>1973</Characters>
  <Lines>16</Lines>
  <Paragraphs>4</Paragraphs>
  <TotalTime>3</TotalTime>
  <ScaleCrop>false</ScaleCrop>
  <LinksUpToDate>false</LinksUpToDate>
  <CharactersWithSpaces>2315</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2020-04-11T08:23:39Z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