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6"/>
        <w:gridCol w:w="908"/>
        <w:gridCol w:w="11263"/>
        <w:gridCol w:w="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26" w:type="dxa"/>
            <w:vMerge w:val="restart"/>
            <w:vAlign w:val="center"/>
          </w:tcPr>
          <w:p>
            <w:pPr>
              <w:spacing w:before="1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过程与活动、</w:t>
            </w:r>
          </w:p>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抽样计划</w:t>
            </w:r>
          </w:p>
        </w:tc>
        <w:tc>
          <w:tcPr>
            <w:tcW w:w="908" w:type="dxa"/>
            <w:vMerge w:val="restart"/>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涉及</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条款</w:t>
            </w:r>
          </w:p>
        </w:tc>
        <w:tc>
          <w:tcPr>
            <w:tcW w:w="11263" w:type="dxa"/>
            <w:vAlign w:val="center"/>
          </w:tcPr>
          <w:p>
            <w:pP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受审核部门：</w:t>
            </w:r>
            <w:r>
              <w:rPr>
                <w:rFonts w:hint="eastAsia" w:asciiTheme="minorEastAsia" w:hAnsiTheme="minorEastAsia" w:eastAsiaTheme="minorEastAsia" w:cstheme="minorEastAsia"/>
                <w:sz w:val="21"/>
                <w:szCs w:val="21"/>
                <w:lang w:val="en-US" w:eastAsia="zh-CN"/>
              </w:rPr>
              <w:t xml:space="preserve">综合部（含财务）     </w:t>
            </w:r>
            <w:r>
              <w:rPr>
                <w:rFonts w:hint="eastAsia" w:asciiTheme="minorEastAsia" w:hAnsiTheme="minorEastAsia" w:eastAsiaTheme="minorEastAsia" w:cstheme="minorEastAsia"/>
                <w:sz w:val="21"/>
                <w:szCs w:val="21"/>
              </w:rPr>
              <w:t>主管领导</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 xml:space="preserve">张伟         </w:t>
            </w:r>
            <w:r>
              <w:rPr>
                <w:rFonts w:hint="eastAsia" w:asciiTheme="minorEastAsia" w:hAnsiTheme="minorEastAsia" w:eastAsiaTheme="minorEastAsia" w:cstheme="minorEastAsia"/>
                <w:sz w:val="21"/>
                <w:szCs w:val="21"/>
              </w:rPr>
              <w:t>陪同人员</w:t>
            </w:r>
            <w:r>
              <w:rPr>
                <w:rFonts w:hint="eastAsia" w:asciiTheme="minorEastAsia" w:hAnsiTheme="minorEastAsia" w:eastAsiaTheme="minorEastAsia" w:cstheme="minorEastAsia"/>
                <w:sz w:val="21"/>
                <w:szCs w:val="21"/>
                <w:lang w:eastAsia="zh-CN"/>
              </w:rPr>
              <w:t>：</w:t>
            </w:r>
            <w:r>
              <w:rPr>
                <w:rFonts w:hint="eastAsia" w:ascii="宋体" w:hAnsi="宋体" w:eastAsia="宋体" w:cs="Times New Roman"/>
                <w:bCs w:val="0"/>
                <w:spacing w:val="0"/>
                <w:kern w:val="2"/>
                <w:sz w:val="21"/>
                <w:szCs w:val="21"/>
                <w:lang w:val="en-US" w:eastAsia="zh-CN" w:bidi="ar-SA"/>
              </w:rPr>
              <w:t>张青</w:t>
            </w:r>
            <w:r>
              <w:rPr>
                <w:rFonts w:hint="eastAsia" w:ascii="宋体" w:hAnsi="宋体" w:cs="Times New Roman"/>
                <w:bCs w:val="0"/>
                <w:spacing w:val="0"/>
                <w:kern w:val="2"/>
                <w:sz w:val="21"/>
                <w:szCs w:val="21"/>
                <w:lang w:val="en-US" w:eastAsia="zh-CN" w:bidi="ar-SA"/>
              </w:rPr>
              <w:t xml:space="preserve">  </w:t>
            </w:r>
            <w:r>
              <w:rPr>
                <w:rFonts w:hint="eastAsia" w:asciiTheme="minorEastAsia" w:hAnsiTheme="minorEastAsia" w:eastAsiaTheme="minorEastAsia" w:cstheme="minorEastAsia"/>
                <w:sz w:val="21"/>
                <w:szCs w:val="21"/>
                <w:lang w:val="en-US" w:eastAsia="zh-CN"/>
              </w:rPr>
              <w:t xml:space="preserve"> </w:t>
            </w:r>
          </w:p>
        </w:tc>
        <w:tc>
          <w:tcPr>
            <w:tcW w:w="912" w:type="dxa"/>
            <w:vMerge w:val="restart"/>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26" w:type="dxa"/>
            <w:vMerge w:val="continue"/>
            <w:vAlign w:val="center"/>
          </w:tcPr>
          <w:p>
            <w:pPr>
              <w:rPr>
                <w:rFonts w:hint="eastAsia" w:asciiTheme="minorEastAsia" w:hAnsiTheme="minorEastAsia" w:eastAsiaTheme="minorEastAsia" w:cstheme="minorEastAsia"/>
                <w:sz w:val="21"/>
                <w:szCs w:val="21"/>
              </w:rPr>
            </w:pPr>
          </w:p>
        </w:tc>
        <w:tc>
          <w:tcPr>
            <w:tcW w:w="908" w:type="dxa"/>
            <w:vMerge w:val="continue"/>
            <w:vAlign w:val="center"/>
          </w:tcPr>
          <w:p>
            <w:pPr>
              <w:rPr>
                <w:rFonts w:hint="eastAsia" w:asciiTheme="minorEastAsia" w:hAnsiTheme="minorEastAsia" w:eastAsiaTheme="minorEastAsia" w:cstheme="minorEastAsia"/>
                <w:sz w:val="21"/>
                <w:szCs w:val="21"/>
              </w:rPr>
            </w:pPr>
          </w:p>
        </w:tc>
        <w:tc>
          <w:tcPr>
            <w:tcW w:w="11263" w:type="dxa"/>
            <w:vAlign w:val="center"/>
          </w:tcPr>
          <w:p>
            <w:pPr>
              <w:spacing w:before="120"/>
              <w:rPr>
                <w:rFonts w:hint="default" w:asciiTheme="minorEastAsia" w:hAnsiTheme="minorEastAsia" w:eastAsiaTheme="minorEastAsia" w:cstheme="minorEastAsia"/>
                <w:sz w:val="21"/>
                <w:szCs w:val="21"/>
                <w:lang w:val="en-US" w:eastAsia="zh-CN"/>
              </w:rPr>
            </w:pPr>
            <w:r>
              <w:rPr>
                <w:rFonts w:hint="eastAsia"/>
                <w:sz w:val="21"/>
                <w:szCs w:val="21"/>
              </w:rPr>
              <w:t>审核员：</w:t>
            </w:r>
            <w:r>
              <w:rPr>
                <w:rFonts w:hint="eastAsia"/>
                <w:sz w:val="21"/>
                <w:szCs w:val="21"/>
                <w:lang w:val="en-US" w:eastAsia="zh-CN"/>
              </w:rPr>
              <w:t>王志慧、岳树亮 、张磊（</w:t>
            </w:r>
            <w:r>
              <w:rPr>
                <w:sz w:val="21"/>
                <w:szCs w:val="21"/>
              </w:rPr>
              <w:t>8.1.2</w:t>
            </w:r>
            <w:r>
              <w:rPr>
                <w:rFonts w:hint="eastAsia"/>
                <w:sz w:val="21"/>
                <w:szCs w:val="21"/>
                <w:lang w:val="en-US" w:eastAsia="zh-CN"/>
              </w:rPr>
              <w:t xml:space="preserve">条款参与审核）      </w:t>
            </w:r>
            <w:r>
              <w:rPr>
                <w:rFonts w:hint="eastAsia"/>
                <w:sz w:val="21"/>
                <w:szCs w:val="21"/>
              </w:rPr>
              <w:t>审核时间：</w:t>
            </w:r>
            <w:r>
              <w:rPr>
                <w:rFonts w:hint="eastAsia"/>
                <w:sz w:val="21"/>
                <w:szCs w:val="21"/>
                <w:lang w:val="en-US" w:eastAsia="zh-CN"/>
              </w:rPr>
              <w:t>2020年4月8日</w:t>
            </w:r>
          </w:p>
        </w:tc>
        <w:tc>
          <w:tcPr>
            <w:tcW w:w="912" w:type="dxa"/>
            <w:vMerge w:val="continue"/>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26" w:type="dxa"/>
            <w:vMerge w:val="continue"/>
            <w:vAlign w:val="center"/>
          </w:tcPr>
          <w:p>
            <w:pPr>
              <w:rPr>
                <w:rFonts w:hint="eastAsia" w:asciiTheme="minorEastAsia" w:hAnsiTheme="minorEastAsia" w:eastAsiaTheme="minorEastAsia" w:cstheme="minorEastAsia"/>
                <w:sz w:val="21"/>
                <w:szCs w:val="21"/>
              </w:rPr>
            </w:pPr>
          </w:p>
        </w:tc>
        <w:tc>
          <w:tcPr>
            <w:tcW w:w="908" w:type="dxa"/>
            <w:vMerge w:val="continue"/>
            <w:vAlign w:val="center"/>
          </w:tcPr>
          <w:p>
            <w:pPr>
              <w:rPr>
                <w:rFonts w:hint="eastAsia" w:asciiTheme="minorEastAsia" w:hAnsiTheme="minorEastAsia" w:eastAsiaTheme="minorEastAsia" w:cstheme="minorEastAsia"/>
                <w:sz w:val="21"/>
                <w:szCs w:val="21"/>
              </w:rPr>
            </w:pPr>
          </w:p>
        </w:tc>
        <w:tc>
          <w:tcPr>
            <w:tcW w:w="11263"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审核条款：</w:t>
            </w:r>
            <w:r>
              <w:rPr>
                <w:rFonts w:hint="eastAsia"/>
                <w:sz w:val="21"/>
                <w:szCs w:val="21"/>
                <w:lang w:val="en-US" w:eastAsia="zh-CN"/>
              </w:rPr>
              <w:t>O</w:t>
            </w:r>
            <w:r>
              <w:rPr>
                <w:sz w:val="21"/>
                <w:szCs w:val="21"/>
              </w:rPr>
              <w:t>: 5.3/5.4/6.1/6.2/(7.2/7.3/7.4) /7.5/8.1.2/8.1.3/8.2/9.2</w:t>
            </w:r>
          </w:p>
        </w:tc>
        <w:tc>
          <w:tcPr>
            <w:tcW w:w="912" w:type="dxa"/>
            <w:vMerge w:val="continue"/>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626" w:type="dxa"/>
            <w:vAlign w:val="top"/>
          </w:tcPr>
          <w:p>
            <w:pPr>
              <w:jc w:val="both"/>
              <w:rPr>
                <w:rFonts w:hint="eastAsia" w:eastAsia="宋体" w:asciiTheme="minorEastAsia" w:hAnsiTheme="minorEastAsia" w:cstheme="minorEastAsia"/>
                <w:sz w:val="21"/>
                <w:szCs w:val="21"/>
                <w:lang w:eastAsia="zh-CN"/>
              </w:rPr>
            </w:pPr>
            <w:r>
              <w:rPr>
                <w:rFonts w:hint="eastAsia"/>
                <w:sz w:val="21"/>
                <w:szCs w:val="21"/>
              </w:rPr>
              <w:t>组织的</w:t>
            </w:r>
            <w:r>
              <w:rPr>
                <w:rFonts w:hint="eastAsia"/>
                <w:sz w:val="21"/>
                <w:szCs w:val="21"/>
                <w:lang w:val="en-US" w:eastAsia="zh-CN"/>
              </w:rPr>
              <w:t>角色</w:t>
            </w:r>
            <w:r>
              <w:rPr>
                <w:rFonts w:hint="eastAsia"/>
                <w:sz w:val="21"/>
                <w:szCs w:val="21"/>
              </w:rPr>
              <w:t>、职责权限</w:t>
            </w:r>
            <w:r>
              <w:rPr>
                <w:rFonts w:hint="eastAsia"/>
                <w:sz w:val="21"/>
                <w:szCs w:val="21"/>
                <w:lang w:eastAsia="zh-CN"/>
              </w:rPr>
              <w:t>（</w:t>
            </w:r>
            <w:r>
              <w:rPr>
                <w:rFonts w:hint="eastAsia"/>
                <w:sz w:val="21"/>
                <w:szCs w:val="21"/>
                <w:lang w:val="en-US" w:eastAsia="zh-CN"/>
              </w:rPr>
              <w:t>含安全事务代表</w:t>
            </w:r>
            <w:r>
              <w:rPr>
                <w:rFonts w:hint="eastAsia"/>
                <w:sz w:val="21"/>
                <w:szCs w:val="21"/>
                <w:lang w:eastAsia="zh-CN"/>
              </w:rPr>
              <w:t>）</w:t>
            </w:r>
          </w:p>
        </w:tc>
        <w:tc>
          <w:tcPr>
            <w:tcW w:w="908" w:type="dxa"/>
            <w:vAlign w:val="top"/>
          </w:tcPr>
          <w:p>
            <w:pPr>
              <w:jc w:val="both"/>
              <w:rPr>
                <w:sz w:val="21"/>
                <w:szCs w:val="21"/>
              </w:rPr>
            </w:pPr>
            <w:r>
              <w:rPr>
                <w:rFonts w:hint="eastAsia"/>
                <w:sz w:val="21"/>
                <w:szCs w:val="21"/>
                <w:lang w:val="en-US" w:eastAsia="zh-CN"/>
              </w:rPr>
              <w:t xml:space="preserve">O </w:t>
            </w:r>
            <w:r>
              <w:rPr>
                <w:rFonts w:hint="eastAsia"/>
                <w:sz w:val="21"/>
                <w:szCs w:val="21"/>
              </w:rPr>
              <w:t>5.3</w:t>
            </w:r>
          </w:p>
          <w:p>
            <w:pPr>
              <w:jc w:val="both"/>
              <w:rPr>
                <w:sz w:val="21"/>
                <w:szCs w:val="21"/>
              </w:rPr>
            </w:pPr>
          </w:p>
          <w:p>
            <w:pPr>
              <w:pStyle w:val="2"/>
              <w:jc w:val="both"/>
              <w:rPr>
                <w:rFonts w:hint="eastAsia" w:asciiTheme="minorEastAsia" w:hAnsiTheme="minorEastAsia" w:eastAsiaTheme="minorEastAsia" w:cstheme="minorEastAsia"/>
                <w:sz w:val="21"/>
                <w:szCs w:val="21"/>
              </w:rPr>
            </w:pPr>
          </w:p>
        </w:tc>
        <w:tc>
          <w:tcPr>
            <w:tcW w:w="11263" w:type="dxa"/>
            <w:vAlign w:val="center"/>
          </w:tcPr>
          <w:p>
            <w:pPr>
              <w:ind w:firstLine="420" w:firstLineChars="200"/>
              <w:jc w:val="left"/>
              <w:rPr>
                <w:rFonts w:hint="eastAsia" w:eastAsia="宋体"/>
                <w:sz w:val="21"/>
                <w:szCs w:val="21"/>
                <w:lang w:eastAsia="zh-CN"/>
              </w:rPr>
            </w:pPr>
            <w:r>
              <w:rPr>
                <w:rFonts w:hint="eastAsia"/>
                <w:sz w:val="21"/>
                <w:szCs w:val="21"/>
              </w:rPr>
              <w:t>部门负责人：</w:t>
            </w:r>
            <w:r>
              <w:rPr>
                <w:rFonts w:hint="eastAsia" w:ascii="宋体" w:hAnsi="宋体" w:eastAsia="宋体" w:cs="Times New Roman"/>
                <w:bCs w:val="0"/>
                <w:spacing w:val="0"/>
                <w:kern w:val="2"/>
                <w:sz w:val="21"/>
                <w:szCs w:val="21"/>
                <w:lang w:val="en-US" w:eastAsia="zh-CN" w:bidi="ar-SA"/>
              </w:rPr>
              <w:t>张伟</w:t>
            </w:r>
          </w:p>
          <w:p>
            <w:pPr>
              <w:ind w:firstLine="420" w:firstLineChars="200"/>
              <w:jc w:val="left"/>
              <w:rPr>
                <w:rFonts w:hint="eastAsia"/>
                <w:sz w:val="21"/>
                <w:szCs w:val="21"/>
                <w:lang w:val="en-US" w:eastAsia="zh-CN"/>
              </w:rPr>
            </w:pPr>
            <w:r>
              <w:rPr>
                <w:rFonts w:hint="eastAsia"/>
                <w:sz w:val="21"/>
                <w:szCs w:val="21"/>
              </w:rPr>
              <w:t>询问主要职责：作好</w:t>
            </w:r>
            <w:r>
              <w:rPr>
                <w:rFonts w:hint="eastAsia"/>
                <w:sz w:val="21"/>
                <w:szCs w:val="21"/>
                <w:lang w:eastAsia="zh-CN"/>
              </w:rPr>
              <w:t>职业安全健康管理体系</w:t>
            </w:r>
            <w:r>
              <w:rPr>
                <w:rFonts w:hint="eastAsia"/>
                <w:sz w:val="21"/>
                <w:szCs w:val="21"/>
              </w:rPr>
              <w:t>的具体策划和组织管理工作；负责组织职业健康安全管理体系的内部审核；组织检查</w:t>
            </w:r>
            <w:r>
              <w:rPr>
                <w:rFonts w:hint="eastAsia"/>
                <w:sz w:val="21"/>
                <w:szCs w:val="21"/>
                <w:lang w:eastAsia="zh-CN"/>
              </w:rPr>
              <w:t>职业安全健康管理体系</w:t>
            </w:r>
            <w:r>
              <w:rPr>
                <w:rFonts w:hint="eastAsia"/>
                <w:sz w:val="21"/>
                <w:szCs w:val="21"/>
              </w:rPr>
              <w:t>过程的运行情况。</w:t>
            </w:r>
          </w:p>
          <w:p>
            <w:pPr>
              <w:ind w:firstLine="420" w:firstLineChars="200"/>
              <w:jc w:val="left"/>
              <w:rPr>
                <w:rFonts w:hint="eastAsia"/>
                <w:sz w:val="21"/>
                <w:szCs w:val="21"/>
                <w:lang w:val="en-US" w:eastAsia="zh-CN"/>
              </w:rPr>
            </w:pPr>
            <w:r>
              <w:rPr>
                <w:rFonts w:hint="eastAsia"/>
                <w:sz w:val="21"/>
                <w:szCs w:val="21"/>
                <w:lang w:val="en-US" w:eastAsia="zh-CN"/>
              </w:rPr>
              <w:t>•  归口管理安全管理体系文件、技术标准类文件和其他管理类文件；</w:t>
            </w:r>
          </w:p>
          <w:p>
            <w:pPr>
              <w:ind w:firstLine="420" w:firstLineChars="200"/>
              <w:jc w:val="left"/>
              <w:rPr>
                <w:rFonts w:hint="eastAsia"/>
                <w:sz w:val="21"/>
                <w:szCs w:val="21"/>
                <w:lang w:val="en-US" w:eastAsia="zh-CN"/>
              </w:rPr>
            </w:pPr>
            <w:bookmarkStart w:id="0" w:name="OLE_LINK17"/>
            <w:r>
              <w:rPr>
                <w:rFonts w:hint="eastAsia"/>
                <w:sz w:val="21"/>
                <w:szCs w:val="21"/>
                <w:lang w:val="en-US" w:eastAsia="zh-CN"/>
              </w:rPr>
              <w:t xml:space="preserve">• </w:t>
            </w:r>
            <w:bookmarkEnd w:id="0"/>
            <w:r>
              <w:rPr>
                <w:rFonts w:hint="eastAsia"/>
                <w:sz w:val="21"/>
                <w:szCs w:val="21"/>
                <w:lang w:val="en-US" w:eastAsia="zh-CN"/>
              </w:rPr>
              <w:t xml:space="preserve"> 负责公司档案的管理工作包括组织产品文件和职业健康安全管理体系运行文件的记录的归档管理；</w:t>
            </w:r>
          </w:p>
          <w:p>
            <w:pPr>
              <w:ind w:firstLine="420" w:firstLineChars="200"/>
              <w:jc w:val="left"/>
              <w:rPr>
                <w:rFonts w:hint="eastAsia"/>
                <w:sz w:val="21"/>
                <w:szCs w:val="21"/>
                <w:lang w:val="en-US" w:eastAsia="zh-CN"/>
              </w:rPr>
            </w:pPr>
            <w:r>
              <w:rPr>
                <w:rFonts w:hint="eastAsia"/>
                <w:sz w:val="21"/>
                <w:szCs w:val="21"/>
                <w:lang w:val="en-US" w:eastAsia="zh-CN"/>
              </w:rPr>
              <w:t>•  负责公司各类资质的申报、文件的管理更新；</w:t>
            </w:r>
          </w:p>
          <w:p>
            <w:pPr>
              <w:ind w:firstLine="420" w:firstLineChars="200"/>
              <w:jc w:val="left"/>
              <w:rPr>
                <w:rFonts w:hint="eastAsia"/>
                <w:sz w:val="21"/>
                <w:szCs w:val="21"/>
                <w:lang w:val="en-US" w:eastAsia="zh-CN"/>
              </w:rPr>
            </w:pPr>
            <w:r>
              <w:rPr>
                <w:rFonts w:hint="eastAsia"/>
                <w:sz w:val="21"/>
                <w:szCs w:val="21"/>
                <w:lang w:val="en-US" w:eastAsia="zh-CN"/>
              </w:rPr>
              <w:t>•  组织技术标准、规范的购置、发放；</w:t>
            </w:r>
          </w:p>
          <w:p>
            <w:pPr>
              <w:ind w:firstLine="420" w:firstLineChars="200"/>
              <w:jc w:val="left"/>
              <w:rPr>
                <w:rFonts w:hint="eastAsia"/>
                <w:sz w:val="21"/>
                <w:szCs w:val="21"/>
                <w:lang w:val="en-US" w:eastAsia="zh-CN"/>
              </w:rPr>
            </w:pPr>
            <w:bookmarkStart w:id="1" w:name="OLE_LINK19"/>
            <w:r>
              <w:rPr>
                <w:rFonts w:hint="eastAsia"/>
                <w:sz w:val="21"/>
                <w:szCs w:val="21"/>
                <w:lang w:val="en-US" w:eastAsia="zh-CN"/>
              </w:rPr>
              <w:t xml:space="preserve">•  </w:t>
            </w:r>
            <w:bookmarkEnd w:id="1"/>
            <w:r>
              <w:rPr>
                <w:rFonts w:hint="eastAsia"/>
                <w:sz w:val="21"/>
                <w:szCs w:val="21"/>
                <w:lang w:val="en-US" w:eastAsia="zh-CN"/>
              </w:rPr>
              <w:t>负责公司日常行政管理包括基础设施、工作环境管理；</w:t>
            </w:r>
          </w:p>
          <w:p>
            <w:pPr>
              <w:ind w:firstLine="420" w:firstLineChars="200"/>
              <w:jc w:val="left"/>
              <w:rPr>
                <w:rFonts w:hint="eastAsia"/>
                <w:sz w:val="21"/>
                <w:szCs w:val="21"/>
                <w:lang w:val="en-US" w:eastAsia="zh-CN"/>
              </w:rPr>
            </w:pPr>
            <w:r>
              <w:rPr>
                <w:rFonts w:hint="eastAsia"/>
                <w:sz w:val="21"/>
                <w:szCs w:val="21"/>
                <w:lang w:val="en-US" w:eastAsia="zh-CN"/>
              </w:rPr>
              <w:t>•  负责公司人力资源的规划、管理、开发和培训等制度体系的建立、实施和完善；</w:t>
            </w:r>
          </w:p>
          <w:p>
            <w:pPr>
              <w:ind w:firstLine="420" w:firstLineChars="200"/>
              <w:jc w:val="left"/>
              <w:rPr>
                <w:rFonts w:hint="eastAsia"/>
                <w:sz w:val="21"/>
                <w:szCs w:val="21"/>
                <w:lang w:val="en-US" w:eastAsia="zh-CN"/>
              </w:rPr>
            </w:pPr>
            <w:r>
              <w:rPr>
                <w:rFonts w:hint="eastAsia"/>
                <w:sz w:val="21"/>
                <w:szCs w:val="21"/>
                <w:lang w:val="en-US" w:eastAsia="zh-CN"/>
              </w:rPr>
              <w:t>•  组织专业技术岗位、特殊岗位上岗资格评审工作等；</w:t>
            </w:r>
          </w:p>
          <w:p>
            <w:pPr>
              <w:ind w:firstLine="420" w:firstLineChars="200"/>
              <w:jc w:val="left"/>
              <w:rPr>
                <w:rFonts w:hint="eastAsia"/>
                <w:sz w:val="21"/>
                <w:szCs w:val="21"/>
                <w:lang w:val="en-US" w:eastAsia="zh-CN"/>
              </w:rPr>
            </w:pPr>
            <w:r>
              <w:rPr>
                <w:rFonts w:hint="eastAsia"/>
                <w:sz w:val="21"/>
                <w:szCs w:val="21"/>
                <w:lang w:val="en-US" w:eastAsia="zh-CN"/>
              </w:rPr>
              <w:t>•  负责职业健康安全管理体系的建立、实施、保持和持续改进工作；</w:t>
            </w:r>
          </w:p>
          <w:p>
            <w:pPr>
              <w:ind w:firstLine="420" w:firstLineChars="200"/>
              <w:jc w:val="left"/>
              <w:rPr>
                <w:rFonts w:hint="eastAsia"/>
                <w:sz w:val="21"/>
                <w:szCs w:val="21"/>
                <w:lang w:val="en-US" w:eastAsia="zh-CN"/>
              </w:rPr>
            </w:pPr>
            <w:r>
              <w:rPr>
                <w:rFonts w:hint="eastAsia"/>
                <w:sz w:val="21"/>
                <w:szCs w:val="21"/>
                <w:lang w:val="en-US" w:eastAsia="zh-CN"/>
              </w:rPr>
              <w:t>•  负责职业健康安全管理体系目标分解，负责职业健康安全管理体系运行中的组织、协调、监督、检查工作；</w:t>
            </w:r>
          </w:p>
          <w:p>
            <w:pPr>
              <w:ind w:firstLine="420" w:firstLineChars="200"/>
              <w:jc w:val="left"/>
              <w:rPr>
                <w:rFonts w:hint="eastAsia"/>
                <w:sz w:val="21"/>
                <w:szCs w:val="21"/>
                <w:lang w:val="en-US" w:eastAsia="zh-CN"/>
              </w:rPr>
            </w:pPr>
            <w:r>
              <w:rPr>
                <w:rFonts w:hint="eastAsia"/>
                <w:sz w:val="21"/>
                <w:szCs w:val="21"/>
                <w:lang w:val="en-US" w:eastAsia="zh-CN"/>
              </w:rPr>
              <w:t>•  负责公司合规性评价、急准备和响工作的统一归口管理；</w:t>
            </w:r>
          </w:p>
          <w:p>
            <w:pPr>
              <w:ind w:firstLine="420" w:firstLineChars="200"/>
              <w:jc w:val="left"/>
              <w:rPr>
                <w:rFonts w:hint="eastAsia"/>
                <w:sz w:val="21"/>
                <w:szCs w:val="21"/>
                <w:lang w:val="en-US" w:eastAsia="zh-CN"/>
              </w:rPr>
            </w:pPr>
            <w:r>
              <w:rPr>
                <w:rFonts w:hint="eastAsia"/>
                <w:sz w:val="21"/>
                <w:szCs w:val="21"/>
                <w:lang w:val="en-US" w:eastAsia="zh-CN"/>
              </w:rPr>
              <w:t>•  负责公司职业健康安全管理体系内审和管理评审工作的组织和实施；</w:t>
            </w:r>
          </w:p>
          <w:p>
            <w:pPr>
              <w:ind w:firstLine="420" w:firstLineChars="200"/>
              <w:jc w:val="left"/>
              <w:rPr>
                <w:rFonts w:hint="eastAsia"/>
                <w:sz w:val="21"/>
                <w:szCs w:val="21"/>
                <w:lang w:val="en-US" w:eastAsia="zh-CN"/>
              </w:rPr>
            </w:pPr>
            <w:r>
              <w:rPr>
                <w:rFonts w:hint="eastAsia"/>
                <w:sz w:val="21"/>
                <w:szCs w:val="21"/>
                <w:lang w:val="en-US" w:eastAsia="zh-CN"/>
              </w:rPr>
              <w:t>•  负责公司职业健康安全管理体系不符合、纠正和预防工作的统一归口管理；</w:t>
            </w:r>
          </w:p>
          <w:p>
            <w:pPr>
              <w:ind w:firstLine="420" w:firstLineChars="200"/>
              <w:jc w:val="left"/>
              <w:rPr>
                <w:rFonts w:hint="eastAsia"/>
                <w:sz w:val="21"/>
                <w:szCs w:val="21"/>
                <w:lang w:val="en-US" w:eastAsia="zh-CN"/>
              </w:rPr>
            </w:pPr>
            <w:r>
              <w:rPr>
                <w:rFonts w:hint="eastAsia"/>
                <w:sz w:val="21"/>
                <w:szCs w:val="21"/>
                <w:lang w:val="en-US" w:eastAsia="zh-CN"/>
              </w:rPr>
              <w:t>•  负责职业健康安全管理体系有关数据的综合分析和改进控制；</w:t>
            </w:r>
          </w:p>
          <w:p>
            <w:pPr>
              <w:ind w:firstLine="420" w:firstLineChars="200"/>
              <w:jc w:val="left"/>
              <w:rPr>
                <w:rFonts w:hint="eastAsia"/>
                <w:sz w:val="21"/>
                <w:szCs w:val="21"/>
                <w:lang w:val="en-US" w:eastAsia="zh-CN"/>
              </w:rPr>
            </w:pPr>
            <w:r>
              <w:rPr>
                <w:rFonts w:hint="eastAsia"/>
                <w:sz w:val="21"/>
                <w:szCs w:val="21"/>
                <w:lang w:val="en-US" w:eastAsia="zh-CN"/>
              </w:rPr>
              <w:t>•  负责本部门危险源的识别和评价，进行必要的更新；</w:t>
            </w:r>
          </w:p>
          <w:p>
            <w:pPr>
              <w:ind w:firstLine="420" w:firstLineChars="200"/>
              <w:jc w:val="left"/>
              <w:rPr>
                <w:rFonts w:hint="eastAsia"/>
                <w:sz w:val="21"/>
                <w:szCs w:val="21"/>
                <w:lang w:val="en-US" w:eastAsia="zh-CN"/>
              </w:rPr>
            </w:pPr>
            <w:r>
              <w:rPr>
                <w:rFonts w:hint="eastAsia"/>
                <w:sz w:val="21"/>
                <w:szCs w:val="21"/>
                <w:lang w:val="en-US" w:eastAsia="zh-CN"/>
              </w:rPr>
              <w:t>•  负责急准备和响计划落实及急情况的善后处理，包括本部门急准备的物资管理。</w:t>
            </w:r>
          </w:p>
          <w:p>
            <w:pPr>
              <w:ind w:firstLine="420" w:firstLineChars="200"/>
              <w:jc w:val="left"/>
              <w:rPr>
                <w:rFonts w:hint="eastAsia"/>
                <w:sz w:val="21"/>
                <w:szCs w:val="21"/>
                <w:lang w:val="en-US" w:eastAsia="zh-CN"/>
              </w:rPr>
            </w:pPr>
            <w:r>
              <w:rPr>
                <w:rFonts w:hint="eastAsia"/>
                <w:sz w:val="21"/>
                <w:szCs w:val="21"/>
                <w:lang w:val="en-US" w:eastAsia="zh-CN"/>
              </w:rPr>
              <w:t>•  负责公司资金管理，职业健康安全管理体系运行的资金保障；</w:t>
            </w:r>
          </w:p>
          <w:p>
            <w:pPr>
              <w:ind w:firstLine="420" w:firstLineChars="200"/>
              <w:jc w:val="left"/>
              <w:rPr>
                <w:rFonts w:hint="eastAsia" w:asciiTheme="minorEastAsia" w:hAnsiTheme="minorEastAsia" w:eastAsiaTheme="minorEastAsia" w:cstheme="minorEastAsia"/>
                <w:sz w:val="21"/>
                <w:szCs w:val="21"/>
              </w:rPr>
            </w:pPr>
            <w:r>
              <w:rPr>
                <w:rFonts w:hint="eastAsia"/>
                <w:sz w:val="21"/>
                <w:szCs w:val="21"/>
                <w:lang w:val="en-US" w:eastAsia="zh-CN"/>
              </w:rPr>
              <w:t>与</w:t>
            </w:r>
            <w:r>
              <w:rPr>
                <w:rFonts w:hint="eastAsia" w:asciiTheme="minorEastAsia" w:hAnsiTheme="minorEastAsia" w:eastAsiaTheme="minorEastAsia" w:cstheme="minorEastAsia"/>
                <w:sz w:val="21"/>
                <w:szCs w:val="21"/>
              </w:rPr>
              <w:t>主管领导</w:t>
            </w:r>
            <w:r>
              <w:rPr>
                <w:rFonts w:hint="eastAsia" w:ascii="宋体" w:hAnsi="宋体" w:eastAsia="宋体" w:cs="Times New Roman"/>
                <w:bCs w:val="0"/>
                <w:spacing w:val="0"/>
                <w:kern w:val="2"/>
                <w:sz w:val="21"/>
                <w:szCs w:val="21"/>
                <w:lang w:val="en-US" w:eastAsia="zh-CN" w:bidi="ar-SA"/>
              </w:rPr>
              <w:t>张伟</w:t>
            </w:r>
            <w:r>
              <w:rPr>
                <w:rFonts w:hint="eastAsia" w:asciiTheme="minorEastAsia" w:hAnsiTheme="minorEastAsia" w:eastAsiaTheme="minorEastAsia" w:cstheme="minorEastAsia"/>
                <w:sz w:val="21"/>
                <w:szCs w:val="21"/>
                <w:lang w:val="en-US" w:eastAsia="zh-CN"/>
              </w:rPr>
              <w:t>沟通，</w:t>
            </w:r>
            <w:r>
              <w:rPr>
                <w:rFonts w:hint="eastAsia"/>
                <w:sz w:val="21"/>
                <w:szCs w:val="21"/>
              </w:rPr>
              <w:t>职责明确，回答基本正确，沟通顺畅。</w:t>
            </w:r>
          </w:p>
        </w:tc>
        <w:tc>
          <w:tcPr>
            <w:tcW w:w="912" w:type="dxa"/>
          </w:tcPr>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1626" w:type="dxa"/>
            <w:vAlign w:val="top"/>
          </w:tcPr>
          <w:p>
            <w:pPr>
              <w:spacing w:line="280" w:lineRule="exact"/>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工作人员得协商和参与</w:t>
            </w:r>
          </w:p>
        </w:tc>
        <w:tc>
          <w:tcPr>
            <w:tcW w:w="908" w:type="dxa"/>
            <w:vAlign w:val="top"/>
          </w:tcPr>
          <w:p>
            <w:pPr>
              <w:spacing w:line="280" w:lineRule="exact"/>
              <w:rPr>
                <w:rFonts w:hint="default" w:asciiTheme="minorEastAsia" w:hAnsiTheme="minorEastAsia" w:eastAsiaTheme="minorEastAsia" w:cstheme="minorEastAsia"/>
                <w:sz w:val="21"/>
                <w:szCs w:val="21"/>
                <w:lang w:val="en-US" w:eastAsia="zh-CN"/>
              </w:rPr>
            </w:pPr>
            <w:r>
              <w:rPr>
                <w:rFonts w:hint="eastAsia"/>
                <w:sz w:val="21"/>
                <w:szCs w:val="21"/>
                <w:lang w:val="en-US" w:eastAsia="zh-CN"/>
              </w:rPr>
              <w:t xml:space="preserve">O </w:t>
            </w:r>
            <w:r>
              <w:rPr>
                <w:rFonts w:hint="eastAsia" w:asciiTheme="minorEastAsia" w:hAnsiTheme="minorEastAsia" w:eastAsiaTheme="minorEastAsia" w:cstheme="minorEastAsia"/>
                <w:sz w:val="21"/>
                <w:szCs w:val="21"/>
                <w:lang w:val="en-US" w:eastAsia="zh-CN"/>
              </w:rPr>
              <w:t>5.4</w:t>
            </w:r>
          </w:p>
        </w:tc>
        <w:tc>
          <w:tcPr>
            <w:tcW w:w="11263" w:type="dxa"/>
            <w:vAlign w:val="center"/>
          </w:tcPr>
          <w:p>
            <w:pPr>
              <w:rPr>
                <w:rFonts w:hint="eastAsia"/>
                <w:sz w:val="21"/>
                <w:szCs w:val="21"/>
                <w:lang w:val="en-US" w:eastAsia="zh-CN"/>
              </w:rPr>
            </w:pPr>
            <w:r>
              <w:rPr>
                <w:rFonts w:hint="eastAsia"/>
                <w:sz w:val="21"/>
                <w:szCs w:val="21"/>
                <w:lang w:val="en-US" w:eastAsia="zh-CN"/>
              </w:rPr>
              <w:t>公司选出安全事务代表：</w:t>
            </w:r>
            <w:r>
              <w:rPr>
                <w:rFonts w:hint="eastAsia" w:ascii="宋体" w:hAnsi="宋体" w:cs="宋体"/>
                <w:sz w:val="21"/>
                <w:szCs w:val="21"/>
                <w:lang w:val="en-US" w:eastAsia="zh-CN"/>
              </w:rPr>
              <w:t>李成斌</w:t>
            </w:r>
            <w:r>
              <w:rPr>
                <w:rFonts w:hint="eastAsia"/>
                <w:sz w:val="21"/>
                <w:szCs w:val="21"/>
                <w:lang w:val="en-US" w:eastAsia="zh-CN"/>
              </w:rPr>
              <w:t xml:space="preserve"> ，安全事务代表参与公司内审</w:t>
            </w:r>
            <w:r>
              <w:rPr>
                <w:rFonts w:hint="eastAsia"/>
                <w:sz w:val="21"/>
                <w:szCs w:val="21"/>
              </w:rPr>
              <w:t>、</w:t>
            </w:r>
            <w:r>
              <w:rPr>
                <w:rFonts w:hint="eastAsia"/>
                <w:sz w:val="21"/>
                <w:szCs w:val="21"/>
                <w:lang w:val="en-US" w:eastAsia="zh-CN"/>
              </w:rPr>
              <w:t>管理评审和相关员工安全利益的会议。公司对员工进行安全教育培训，查《培训计划及档案》：</w:t>
            </w:r>
            <w:r>
              <w:rPr>
                <w:rFonts w:hint="eastAsia"/>
                <w:sz w:val="21"/>
                <w:szCs w:val="21"/>
                <w:lang w:eastAsia="zh-CN"/>
              </w:rPr>
              <w:t>2019</w:t>
            </w:r>
            <w:r>
              <w:rPr>
                <w:sz w:val="21"/>
                <w:szCs w:val="21"/>
              </w:rPr>
              <w:t>-</w:t>
            </w:r>
            <w:r>
              <w:rPr>
                <w:rFonts w:hint="eastAsia"/>
                <w:sz w:val="21"/>
                <w:szCs w:val="21"/>
                <w:lang w:val="en-US" w:eastAsia="zh-CN"/>
              </w:rPr>
              <w:t>10职业健康安全管理管理体系标准及程序文件</w:t>
            </w:r>
            <w:r>
              <w:rPr>
                <w:rFonts w:hint="eastAsia"/>
                <w:sz w:val="21"/>
                <w:szCs w:val="21"/>
              </w:rPr>
              <w:t>、</w:t>
            </w:r>
            <w:r>
              <w:rPr>
                <w:rFonts w:hint="eastAsia"/>
                <w:sz w:val="21"/>
                <w:szCs w:val="21"/>
                <w:lang w:val="en-US" w:eastAsia="zh-CN"/>
              </w:rPr>
              <w:t>2019-12公司安全生产管理制度</w:t>
            </w:r>
            <w:r>
              <w:rPr>
                <w:rFonts w:hint="eastAsia"/>
                <w:sz w:val="21"/>
                <w:szCs w:val="21"/>
              </w:rPr>
              <w:t>、</w:t>
            </w:r>
            <w:r>
              <w:rPr>
                <w:rFonts w:hint="eastAsia"/>
                <w:sz w:val="21"/>
                <w:szCs w:val="21"/>
                <w:lang w:val="en-US" w:eastAsia="zh-CN"/>
              </w:rPr>
              <w:t>2020-1公司职业健康安全管理制度</w:t>
            </w:r>
            <w:r>
              <w:rPr>
                <w:rFonts w:hint="eastAsia"/>
                <w:sz w:val="21"/>
                <w:szCs w:val="21"/>
              </w:rPr>
              <w:t>、</w:t>
            </w:r>
            <w:r>
              <w:rPr>
                <w:rFonts w:hint="eastAsia"/>
                <w:sz w:val="21"/>
                <w:szCs w:val="21"/>
                <w:lang w:val="en-US" w:eastAsia="zh-CN"/>
              </w:rPr>
              <w:t>2020-3职业病防治规定等教育培训。让员工及时获取涉及个人人身安全的知识。企业的安全教育知识</w:t>
            </w:r>
            <w:r>
              <w:rPr>
                <w:rFonts w:hint="eastAsia"/>
                <w:sz w:val="21"/>
                <w:szCs w:val="21"/>
                <w:vertAlign w:val="baseline"/>
                <w:lang w:val="en-US" w:eastAsia="zh-CN"/>
              </w:rPr>
              <w:t>在组织内得到沟通、理解和应用，通过：展板</w:t>
            </w:r>
            <w:r>
              <w:rPr>
                <w:rFonts w:hint="eastAsia"/>
                <w:sz w:val="21"/>
                <w:szCs w:val="21"/>
                <w:lang w:val="en-US" w:eastAsia="zh-CN"/>
              </w:rPr>
              <w:t xml:space="preserve"> </w:t>
            </w:r>
            <w:r>
              <w:rPr>
                <w:rFonts w:hint="eastAsia"/>
                <w:sz w:val="21"/>
                <w:szCs w:val="21"/>
                <w:vertAlign w:val="baseline"/>
                <w:lang w:val="en-US" w:eastAsia="zh-CN"/>
              </w:rPr>
              <w:t>标语</w:t>
            </w:r>
            <w:r>
              <w:rPr>
                <w:rFonts w:hint="eastAsia"/>
                <w:sz w:val="21"/>
                <w:szCs w:val="21"/>
                <w:lang w:val="en-US" w:eastAsia="zh-CN"/>
              </w:rPr>
              <w:t xml:space="preserve"> 会议 文件发放  </w:t>
            </w:r>
            <w:r>
              <w:rPr>
                <w:rFonts w:hint="eastAsia"/>
                <w:sz w:val="21"/>
                <w:szCs w:val="21"/>
                <w:vertAlign w:val="baseline"/>
                <w:lang w:val="en-US" w:eastAsia="zh-CN"/>
              </w:rPr>
              <w:t>在相关方有需要时提供。通过：</w:t>
            </w:r>
            <w:r>
              <w:rPr>
                <w:rFonts w:hint="eastAsia"/>
                <w:sz w:val="21"/>
                <w:szCs w:val="21"/>
                <w:lang w:val="en-US" w:eastAsia="zh-CN"/>
              </w:rPr>
              <w:t>网站 宣传册 。</w:t>
            </w:r>
          </w:p>
          <w:p>
            <w:pPr>
              <w:rPr>
                <w:rFonts w:hint="eastAsia"/>
                <w:sz w:val="21"/>
                <w:szCs w:val="21"/>
                <w:lang w:val="en-US" w:eastAsia="zh-CN"/>
              </w:rPr>
            </w:pPr>
            <w:r>
              <w:rPr>
                <w:rFonts w:hint="eastAsia"/>
                <w:sz w:val="21"/>
                <w:szCs w:val="21"/>
                <w:lang w:val="en-US" w:eastAsia="zh-CN"/>
              </w:rPr>
              <w:t>管理手册中描述强调与非管理类工作人员在如下方面的协商：</w:t>
            </w:r>
          </w:p>
          <w:p>
            <w:pPr>
              <w:rPr>
                <w:rFonts w:hint="eastAsia"/>
                <w:sz w:val="21"/>
                <w:szCs w:val="21"/>
                <w:lang w:val="en-US" w:eastAsia="zh-CN"/>
              </w:rPr>
            </w:pPr>
            <w:r>
              <w:rPr>
                <w:rFonts w:hint="eastAsia"/>
                <w:sz w:val="21"/>
                <w:szCs w:val="21"/>
                <w:lang w:val="en-US" w:eastAsia="zh-CN"/>
              </w:rPr>
              <w:t>1）确定相关方的需求和期望</w:t>
            </w:r>
          </w:p>
          <w:p>
            <w:pPr>
              <w:rPr>
                <w:rFonts w:hint="eastAsia"/>
                <w:sz w:val="21"/>
                <w:szCs w:val="21"/>
                <w:lang w:val="en-US" w:eastAsia="zh-CN"/>
              </w:rPr>
            </w:pPr>
            <w:r>
              <w:rPr>
                <w:rFonts w:hint="eastAsia"/>
                <w:sz w:val="21"/>
                <w:szCs w:val="21"/>
                <w:lang w:val="en-US" w:eastAsia="zh-CN"/>
              </w:rPr>
              <w:t>2）建立职业健康安全方针</w:t>
            </w:r>
          </w:p>
          <w:p>
            <w:pPr>
              <w:rPr>
                <w:rFonts w:hint="eastAsia"/>
                <w:sz w:val="21"/>
                <w:szCs w:val="21"/>
                <w:lang w:val="en-US" w:eastAsia="zh-CN"/>
              </w:rPr>
            </w:pPr>
            <w:r>
              <w:rPr>
                <w:rFonts w:hint="eastAsia"/>
                <w:sz w:val="21"/>
                <w:szCs w:val="21"/>
                <w:lang w:val="en-US" w:eastAsia="zh-CN"/>
              </w:rPr>
              <w:t>3）适用时，分配组织的角色、职责和权限</w:t>
            </w:r>
          </w:p>
          <w:p>
            <w:pPr>
              <w:rPr>
                <w:rFonts w:hint="eastAsia"/>
                <w:sz w:val="21"/>
                <w:szCs w:val="21"/>
                <w:lang w:val="en-US" w:eastAsia="zh-CN"/>
              </w:rPr>
            </w:pPr>
            <w:r>
              <w:rPr>
                <w:rFonts w:hint="eastAsia"/>
                <w:sz w:val="21"/>
                <w:szCs w:val="21"/>
                <w:lang w:val="en-US" w:eastAsia="zh-CN"/>
              </w:rPr>
              <w:t>4）确定如何满足法律法规要求和其他要求</w:t>
            </w:r>
          </w:p>
          <w:p>
            <w:pPr>
              <w:rPr>
                <w:rFonts w:hint="eastAsia"/>
                <w:sz w:val="21"/>
                <w:szCs w:val="21"/>
                <w:lang w:val="en-US" w:eastAsia="zh-CN"/>
              </w:rPr>
            </w:pPr>
            <w:r>
              <w:rPr>
                <w:rFonts w:hint="eastAsia"/>
                <w:sz w:val="21"/>
                <w:szCs w:val="21"/>
                <w:lang w:val="en-US" w:eastAsia="zh-CN"/>
              </w:rPr>
              <w:t>5）制定职业健康安全目标并为其实现进行策划</w:t>
            </w:r>
          </w:p>
          <w:p>
            <w:pPr>
              <w:rPr>
                <w:rFonts w:hint="eastAsia"/>
                <w:sz w:val="21"/>
                <w:szCs w:val="21"/>
                <w:lang w:val="en-US" w:eastAsia="zh-CN"/>
              </w:rPr>
            </w:pPr>
            <w:r>
              <w:rPr>
                <w:rFonts w:hint="eastAsia"/>
                <w:sz w:val="21"/>
                <w:szCs w:val="21"/>
                <w:lang w:val="en-US" w:eastAsia="zh-CN"/>
              </w:rPr>
              <w:t xml:space="preserve">6）确定对外包、采购和承包方的适用控制 </w:t>
            </w:r>
          </w:p>
          <w:p>
            <w:pPr>
              <w:rPr>
                <w:rFonts w:hint="eastAsia"/>
                <w:sz w:val="21"/>
                <w:szCs w:val="21"/>
                <w:lang w:val="en-US" w:eastAsia="zh-CN"/>
              </w:rPr>
            </w:pPr>
            <w:r>
              <w:rPr>
                <w:rFonts w:hint="eastAsia"/>
                <w:sz w:val="21"/>
                <w:szCs w:val="21"/>
                <w:lang w:val="en-US" w:eastAsia="zh-CN"/>
              </w:rPr>
              <w:t>7）确定所需监视、测量和评价的内容</w:t>
            </w:r>
          </w:p>
          <w:p>
            <w:pPr>
              <w:rPr>
                <w:rFonts w:hint="eastAsia"/>
                <w:sz w:val="21"/>
                <w:szCs w:val="21"/>
                <w:lang w:val="en-US" w:eastAsia="zh-CN"/>
              </w:rPr>
            </w:pPr>
            <w:r>
              <w:rPr>
                <w:rFonts w:hint="eastAsia"/>
                <w:sz w:val="21"/>
                <w:szCs w:val="21"/>
                <w:lang w:val="en-US" w:eastAsia="zh-CN"/>
              </w:rPr>
              <w:t>8）策划、建立、实施和保持审核方案</w:t>
            </w:r>
          </w:p>
          <w:p>
            <w:pPr>
              <w:rPr>
                <w:rFonts w:hint="eastAsia"/>
                <w:sz w:val="21"/>
                <w:szCs w:val="21"/>
                <w:lang w:val="en-US" w:eastAsia="zh-CN"/>
              </w:rPr>
            </w:pPr>
            <w:r>
              <w:rPr>
                <w:rFonts w:hint="eastAsia"/>
                <w:sz w:val="21"/>
                <w:szCs w:val="21"/>
                <w:lang w:val="en-US" w:eastAsia="zh-CN"/>
              </w:rPr>
              <w:t>9）确保持续改进</w:t>
            </w:r>
          </w:p>
          <w:p>
            <w:pPr>
              <w:rPr>
                <w:rFonts w:hint="eastAsia"/>
                <w:sz w:val="21"/>
                <w:szCs w:val="21"/>
                <w:lang w:val="en-US" w:eastAsia="zh-CN"/>
              </w:rPr>
            </w:pPr>
            <w:r>
              <w:rPr>
                <w:rFonts w:hint="eastAsia"/>
                <w:sz w:val="21"/>
                <w:szCs w:val="21"/>
                <w:lang w:val="en-US" w:eastAsia="zh-CN"/>
              </w:rPr>
              <w:t>e）强调非管理类工作人员在如下方面的参与：</w:t>
            </w:r>
          </w:p>
          <w:p>
            <w:pPr>
              <w:rPr>
                <w:rFonts w:hint="eastAsia"/>
                <w:sz w:val="21"/>
                <w:szCs w:val="21"/>
                <w:lang w:val="en-US" w:eastAsia="zh-CN"/>
              </w:rPr>
            </w:pPr>
            <w:r>
              <w:rPr>
                <w:rFonts w:hint="eastAsia"/>
                <w:sz w:val="21"/>
                <w:szCs w:val="21"/>
                <w:lang w:val="en-US" w:eastAsia="zh-CN"/>
              </w:rPr>
              <w:t>1）确定其协商和参与的机制；</w:t>
            </w:r>
          </w:p>
          <w:p>
            <w:pPr>
              <w:rPr>
                <w:rFonts w:hint="eastAsia"/>
                <w:sz w:val="21"/>
                <w:szCs w:val="21"/>
                <w:lang w:val="en-US" w:eastAsia="zh-CN"/>
              </w:rPr>
            </w:pPr>
            <w:r>
              <w:rPr>
                <w:rFonts w:hint="eastAsia"/>
                <w:sz w:val="21"/>
                <w:szCs w:val="21"/>
                <w:lang w:val="en-US" w:eastAsia="zh-CN"/>
              </w:rPr>
              <w:t>2）辨识危险源并评价风险和机遇</w:t>
            </w:r>
          </w:p>
          <w:p>
            <w:pPr>
              <w:rPr>
                <w:rFonts w:hint="eastAsia"/>
                <w:sz w:val="21"/>
                <w:szCs w:val="21"/>
                <w:lang w:val="en-US" w:eastAsia="zh-CN"/>
              </w:rPr>
            </w:pPr>
            <w:r>
              <w:rPr>
                <w:rFonts w:hint="eastAsia"/>
                <w:sz w:val="21"/>
                <w:szCs w:val="21"/>
                <w:lang w:val="en-US" w:eastAsia="zh-CN"/>
              </w:rPr>
              <w:t>3）确定消除危险源和降低职业健康安全风险的措施</w:t>
            </w:r>
          </w:p>
          <w:p>
            <w:pPr>
              <w:rPr>
                <w:rFonts w:hint="eastAsia"/>
                <w:sz w:val="21"/>
                <w:szCs w:val="21"/>
                <w:lang w:val="en-US" w:eastAsia="zh-CN"/>
              </w:rPr>
            </w:pPr>
            <w:r>
              <w:rPr>
                <w:rFonts w:hint="eastAsia"/>
                <w:sz w:val="21"/>
                <w:szCs w:val="21"/>
                <w:lang w:val="en-US" w:eastAsia="zh-CN"/>
              </w:rPr>
              <w:t>4）确定能力要求、培训需求、培训和培训效果评价</w:t>
            </w:r>
          </w:p>
          <w:p>
            <w:pPr>
              <w:rPr>
                <w:rFonts w:hint="eastAsia"/>
                <w:sz w:val="21"/>
                <w:szCs w:val="21"/>
                <w:lang w:val="en-US" w:eastAsia="zh-CN"/>
              </w:rPr>
            </w:pPr>
            <w:r>
              <w:rPr>
                <w:rFonts w:hint="eastAsia"/>
                <w:sz w:val="21"/>
                <w:szCs w:val="21"/>
                <w:lang w:val="en-US" w:eastAsia="zh-CN"/>
              </w:rPr>
              <w:t>5）确定沟通的内容和方式</w:t>
            </w:r>
          </w:p>
          <w:p>
            <w:pPr>
              <w:rPr>
                <w:rFonts w:hint="eastAsia"/>
                <w:sz w:val="21"/>
                <w:szCs w:val="21"/>
                <w:lang w:val="en-US" w:eastAsia="zh-CN"/>
              </w:rPr>
            </w:pPr>
            <w:r>
              <w:rPr>
                <w:rFonts w:hint="eastAsia"/>
                <w:sz w:val="21"/>
                <w:szCs w:val="21"/>
                <w:lang w:val="en-US" w:eastAsia="zh-CN"/>
              </w:rPr>
              <w:t>6）确定控制措施及其有效的实施和应用</w:t>
            </w:r>
          </w:p>
          <w:p>
            <w:pPr>
              <w:rPr>
                <w:rFonts w:hint="eastAsia" w:ascii="宋体" w:hAnsi="宋体" w:cs="宋体"/>
                <w:sz w:val="21"/>
                <w:szCs w:val="21"/>
              </w:rPr>
            </w:pPr>
            <w:r>
              <w:rPr>
                <w:rFonts w:hint="eastAsia"/>
                <w:sz w:val="21"/>
                <w:szCs w:val="21"/>
                <w:lang w:val="en-US" w:eastAsia="zh-CN"/>
              </w:rPr>
              <w:t>7）调查事件和不符合并确定纠正措施</w:t>
            </w:r>
          </w:p>
        </w:tc>
        <w:tc>
          <w:tcPr>
            <w:tcW w:w="912" w:type="dxa"/>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1626" w:type="dxa"/>
            <w:vAlign w:val="top"/>
          </w:tcPr>
          <w:p>
            <w:pPr>
              <w:spacing w:line="280" w:lineRule="exact"/>
              <w:rPr>
                <w:rFonts w:ascii="宋体" w:hAnsi="宋体" w:cs="宋体"/>
                <w:sz w:val="21"/>
                <w:szCs w:val="21"/>
              </w:rPr>
            </w:pPr>
            <w:r>
              <w:rPr>
                <w:rFonts w:hint="eastAsia" w:ascii="宋体" w:hAnsi="宋体" w:cs="宋体"/>
                <w:sz w:val="21"/>
                <w:szCs w:val="21"/>
              </w:rPr>
              <w:t>应对风险和机遇的措施</w:t>
            </w:r>
          </w:p>
          <w:p>
            <w:pPr>
              <w:spacing w:line="280" w:lineRule="exact"/>
              <w:rPr>
                <w:rFonts w:hint="eastAsia" w:asciiTheme="minorEastAsia" w:hAnsiTheme="minorEastAsia" w:eastAsiaTheme="minorEastAsia" w:cstheme="minorEastAsia"/>
                <w:sz w:val="21"/>
                <w:szCs w:val="21"/>
              </w:rPr>
            </w:pPr>
          </w:p>
        </w:tc>
        <w:tc>
          <w:tcPr>
            <w:tcW w:w="908" w:type="dxa"/>
            <w:vAlign w:val="top"/>
          </w:tcPr>
          <w:p>
            <w:pPr>
              <w:spacing w:line="280" w:lineRule="exact"/>
              <w:rPr>
                <w:rFonts w:ascii="宋体" w:hAnsi="宋体" w:cs="宋体"/>
                <w:sz w:val="21"/>
                <w:szCs w:val="21"/>
              </w:rPr>
            </w:pPr>
            <w:r>
              <w:rPr>
                <w:rFonts w:hint="eastAsia"/>
                <w:sz w:val="21"/>
                <w:szCs w:val="21"/>
                <w:lang w:val="en-US" w:eastAsia="zh-CN"/>
              </w:rPr>
              <w:t xml:space="preserve">O </w:t>
            </w:r>
            <w:r>
              <w:rPr>
                <w:rFonts w:hint="eastAsia" w:ascii="宋体" w:hAnsi="宋体" w:cs="宋体"/>
                <w:sz w:val="21"/>
                <w:szCs w:val="21"/>
              </w:rPr>
              <w:t>6.1</w:t>
            </w:r>
          </w:p>
          <w:p>
            <w:pPr>
              <w:spacing w:line="280" w:lineRule="exact"/>
              <w:rPr>
                <w:rFonts w:ascii="宋体" w:hAnsi="宋体" w:cs="宋体"/>
                <w:sz w:val="21"/>
                <w:szCs w:val="21"/>
              </w:rPr>
            </w:pPr>
          </w:p>
          <w:p>
            <w:pPr>
              <w:spacing w:line="280" w:lineRule="exact"/>
              <w:rPr>
                <w:rFonts w:hint="eastAsia" w:asciiTheme="minorEastAsia" w:hAnsiTheme="minorEastAsia" w:eastAsiaTheme="minorEastAsia" w:cstheme="minorEastAsia"/>
                <w:sz w:val="21"/>
                <w:szCs w:val="21"/>
              </w:rPr>
            </w:pPr>
          </w:p>
        </w:tc>
        <w:tc>
          <w:tcPr>
            <w:tcW w:w="11263" w:type="dxa"/>
            <w:vAlign w:val="center"/>
          </w:tcPr>
          <w:p>
            <w:pPr>
              <w:rPr>
                <w:rFonts w:hint="eastAsia" w:ascii="宋体" w:hAnsi="宋体" w:cs="宋体"/>
                <w:sz w:val="21"/>
                <w:szCs w:val="21"/>
              </w:rPr>
            </w:pPr>
            <w:r>
              <w:rPr>
                <w:rFonts w:hint="eastAsia" w:ascii="宋体" w:hAnsi="宋体" w:cs="宋体"/>
                <w:sz w:val="21"/>
                <w:szCs w:val="21"/>
              </w:rPr>
              <w:t>在策划管理体系时考虑了风险和机遇以及相应的应对措施，</w:t>
            </w:r>
            <w:r>
              <w:rPr>
                <w:rFonts w:hint="eastAsia" w:ascii="宋体" w:hAnsi="宋体" w:cs="宋体"/>
                <w:color w:val="000000"/>
                <w:kern w:val="0"/>
                <w:sz w:val="21"/>
                <w:szCs w:val="21"/>
                <w:lang w:val="en-US" w:eastAsia="zh-CN"/>
              </w:rPr>
              <w:t>企业编辑了《风险和机遇的应对措施控制程序》</w:t>
            </w:r>
            <w:r>
              <w:rPr>
                <w:rFonts w:hint="eastAsia"/>
                <w:sz w:val="21"/>
                <w:szCs w:val="21"/>
                <w:lang w:val="en-US" w:eastAsia="zh-CN"/>
              </w:rPr>
              <w:t>、手册第6.1条款，</w:t>
            </w:r>
            <w:r>
              <w:rPr>
                <w:rFonts w:hint="eastAsia" w:ascii="宋体" w:hAnsi="宋体" w:cs="宋体"/>
                <w:sz w:val="21"/>
                <w:szCs w:val="21"/>
              </w:rPr>
              <w:t>明确风险和机遇事件的识别方法/途径、风险和机遇事件的评估方式、制定主要风险和机遇事件的应对措施的要求、评价这些措施有效性的方法。将需要应对的风险和机遇进行风险分析确定风险级别（一般风险、高风险），在管理体系所确定的过程（客户开发、供应商的要求等）中，整合制定针对性管理措施（如程序控制等）。</w:t>
            </w:r>
          </w:p>
          <w:p>
            <w:pPr>
              <w:jc w:val="center"/>
              <w:rPr>
                <w:rFonts w:ascii="宋体" w:hAnsi="宋体" w:cs="宋体"/>
                <w:sz w:val="21"/>
                <w:szCs w:val="21"/>
                <w:lang w:eastAsia="zh-CN"/>
              </w:rPr>
            </w:pPr>
            <w:r>
              <w:rPr>
                <w:rFonts w:hint="eastAsia" w:ascii="宋体" w:hAnsi="宋体" w:cs="宋体"/>
                <w:sz w:val="21"/>
                <w:szCs w:val="21"/>
              </w:rPr>
              <w:t>1.外部因素主要有：a)</w:t>
            </w:r>
            <w:r>
              <w:rPr>
                <w:rFonts w:hint="eastAsia" w:ascii="宋体" w:hAnsi="宋体" w:cs="宋体"/>
                <w:sz w:val="21"/>
                <w:szCs w:val="21"/>
                <w:lang w:eastAsia="zh-CN"/>
              </w:rPr>
              <w:t>法规要求</w:t>
            </w:r>
            <w:r>
              <w:rPr>
                <w:rFonts w:hint="eastAsia" w:ascii="宋体" w:hAnsi="宋体" w:cs="宋体"/>
                <w:sz w:val="21"/>
                <w:szCs w:val="21"/>
              </w:rPr>
              <w:t>；b)</w:t>
            </w:r>
            <w:r>
              <w:rPr>
                <w:rFonts w:hint="eastAsia" w:ascii="宋体" w:hAnsi="宋体" w:cs="宋体"/>
                <w:sz w:val="21"/>
                <w:szCs w:val="21"/>
                <w:lang w:eastAsia="zh-CN"/>
              </w:rPr>
              <w:t>相关方要求（监管部门的监管力度，供应商的要求，客户的需求，第三方的要</w:t>
            </w:r>
          </w:p>
          <w:p>
            <w:pPr>
              <w:spacing w:line="280" w:lineRule="exact"/>
              <w:ind w:firstLine="420" w:firstLineChars="200"/>
              <w:rPr>
                <w:rFonts w:ascii="宋体" w:hAnsi="宋体" w:cs="宋体"/>
                <w:sz w:val="21"/>
                <w:szCs w:val="21"/>
              </w:rPr>
            </w:pPr>
            <w:r>
              <w:rPr>
                <w:rFonts w:hint="eastAsia" w:ascii="宋体" w:hAnsi="宋体" w:cs="宋体"/>
                <w:sz w:val="21"/>
                <w:szCs w:val="21"/>
                <w:lang w:eastAsia="zh-CN"/>
              </w:rPr>
              <w:t>求）</w:t>
            </w:r>
            <w:r>
              <w:rPr>
                <w:rFonts w:hint="eastAsia" w:ascii="宋体" w:hAnsi="宋体" w:cs="宋体"/>
                <w:sz w:val="21"/>
                <w:szCs w:val="21"/>
              </w:rPr>
              <w:t>；c)</w:t>
            </w:r>
            <w:r>
              <w:rPr>
                <w:rFonts w:hint="eastAsia" w:ascii="宋体" w:hAnsi="宋体" w:cs="宋体"/>
                <w:sz w:val="21"/>
                <w:szCs w:val="21"/>
                <w:lang w:eastAsia="zh-CN"/>
              </w:rPr>
              <w:t>新领域、新设备、新工艺；</w:t>
            </w:r>
            <w:r>
              <w:rPr>
                <w:rFonts w:hint="eastAsia" w:ascii="宋体" w:hAnsi="宋体" w:cs="宋体"/>
                <w:sz w:val="21"/>
                <w:szCs w:val="21"/>
              </w:rPr>
              <w:t>d)</w:t>
            </w:r>
            <w:r>
              <w:rPr>
                <w:rFonts w:hint="eastAsia" w:ascii="宋体" w:hAnsi="宋体" w:cs="宋体"/>
                <w:sz w:val="21"/>
                <w:szCs w:val="21"/>
                <w:lang w:eastAsia="zh-CN"/>
              </w:rPr>
              <w:t>市场占有率、市场领先趋势、顾客增长趋势</w:t>
            </w:r>
            <w:r>
              <w:rPr>
                <w:rFonts w:hint="eastAsia" w:ascii="宋体" w:hAnsi="宋体" w:cs="宋体"/>
                <w:sz w:val="21"/>
                <w:szCs w:val="21"/>
              </w:rPr>
              <w:t>等；</w:t>
            </w:r>
          </w:p>
          <w:p>
            <w:pPr>
              <w:spacing w:line="280" w:lineRule="exact"/>
              <w:ind w:left="420" w:leftChars="100" w:hanging="210" w:hangingChars="100"/>
              <w:rPr>
                <w:rFonts w:hint="eastAsia" w:ascii="宋体" w:hAnsi="宋体" w:cs="宋体"/>
                <w:sz w:val="21"/>
                <w:szCs w:val="21"/>
              </w:rPr>
            </w:pPr>
            <w:r>
              <w:rPr>
                <w:rFonts w:hint="eastAsia" w:ascii="宋体" w:hAnsi="宋体" w:cs="宋体"/>
                <w:sz w:val="21"/>
                <w:szCs w:val="21"/>
              </w:rPr>
              <w:t>2.内部因素包括：a)</w:t>
            </w:r>
            <w:r>
              <w:rPr>
                <w:rFonts w:hint="eastAsia" w:ascii="宋体" w:hAnsi="宋体" w:cs="宋体"/>
                <w:sz w:val="21"/>
                <w:szCs w:val="21"/>
                <w:lang w:eastAsia="zh-CN"/>
              </w:rPr>
              <w:t>管理流程</w:t>
            </w:r>
            <w:r>
              <w:rPr>
                <w:rFonts w:hint="eastAsia" w:ascii="宋体" w:hAnsi="宋体" w:cs="宋体"/>
                <w:sz w:val="21"/>
                <w:szCs w:val="21"/>
              </w:rPr>
              <w:t>；b)</w:t>
            </w:r>
            <w:r>
              <w:rPr>
                <w:rFonts w:hint="eastAsia" w:ascii="宋体" w:hAnsi="宋体" w:cs="宋体"/>
                <w:sz w:val="21"/>
                <w:szCs w:val="21"/>
                <w:lang w:eastAsia="zh-CN"/>
              </w:rPr>
              <w:t>销售服务能力</w:t>
            </w:r>
            <w:r>
              <w:rPr>
                <w:rFonts w:hint="eastAsia" w:ascii="宋体" w:hAnsi="宋体" w:cs="宋体"/>
                <w:sz w:val="21"/>
                <w:szCs w:val="21"/>
              </w:rPr>
              <w:t>；c)</w:t>
            </w:r>
            <w:r>
              <w:rPr>
                <w:rFonts w:hint="eastAsia" w:ascii="宋体" w:hAnsi="宋体" w:cs="宋体"/>
                <w:sz w:val="21"/>
                <w:szCs w:val="21"/>
                <w:lang w:eastAsia="zh-CN"/>
              </w:rPr>
              <w:t>费用支付资金回收</w:t>
            </w:r>
            <w:r>
              <w:rPr>
                <w:rFonts w:hint="eastAsia" w:ascii="宋体" w:hAnsi="宋体" w:cs="宋体"/>
                <w:sz w:val="21"/>
                <w:szCs w:val="21"/>
              </w:rPr>
              <w:t>；d)</w:t>
            </w:r>
            <w:r>
              <w:rPr>
                <w:rFonts w:hint="eastAsia" w:ascii="宋体" w:hAnsi="宋体" w:cs="宋体"/>
                <w:sz w:val="21"/>
                <w:szCs w:val="21"/>
                <w:lang w:eastAsia="zh-CN"/>
              </w:rPr>
              <w:t>人员的流动 员工业务素质 绩效考核</w:t>
            </w:r>
            <w:r>
              <w:rPr>
                <w:rFonts w:hint="eastAsia" w:ascii="宋体" w:hAnsi="宋体" w:cs="宋体"/>
                <w:sz w:val="21"/>
                <w:szCs w:val="21"/>
              </w:rPr>
              <w:t>；e)</w:t>
            </w:r>
            <w:r>
              <w:rPr>
                <w:rFonts w:hint="eastAsia" w:ascii="宋体" w:hAnsi="宋体" w:cs="宋体"/>
                <w:sz w:val="21"/>
                <w:szCs w:val="21"/>
                <w:lang w:eastAsia="zh-CN"/>
              </w:rPr>
              <w:t>基础设施管理 公司运行环境</w:t>
            </w:r>
            <w:r>
              <w:rPr>
                <w:rFonts w:hint="eastAsia" w:ascii="宋体" w:hAnsi="宋体" w:cs="宋体"/>
                <w:sz w:val="21"/>
                <w:szCs w:val="21"/>
              </w:rPr>
              <w:t>。</w:t>
            </w:r>
          </w:p>
          <w:p>
            <w:pPr>
              <w:spacing w:line="280" w:lineRule="exact"/>
              <w:ind w:firstLine="420" w:firstLineChars="200"/>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见《</w:t>
            </w:r>
            <w:r>
              <w:rPr>
                <w:rFonts w:hint="eastAsia" w:ascii="宋体" w:hAnsi="宋体" w:cs="宋体"/>
                <w:color w:val="000000"/>
                <w:kern w:val="0"/>
                <w:sz w:val="21"/>
                <w:szCs w:val="21"/>
                <w:lang w:eastAsia="zh-CN"/>
              </w:rPr>
              <w:t>风险与机会评价与应对策划表</w:t>
            </w:r>
            <w:r>
              <w:rPr>
                <w:rFonts w:hint="eastAsia" w:ascii="宋体" w:hAnsi="宋体" w:cs="宋体"/>
                <w:color w:val="000000"/>
                <w:kern w:val="0"/>
                <w:sz w:val="21"/>
                <w:szCs w:val="21"/>
              </w:rPr>
              <w:t>》</w:t>
            </w:r>
          </w:p>
          <w:p>
            <w:pPr>
              <w:rPr>
                <w:rFonts w:hint="default" w:ascii="宋体" w:hAnsi="宋体" w:cs="宋体"/>
                <w:sz w:val="21"/>
                <w:szCs w:val="21"/>
                <w:lang w:val="en-US" w:eastAsia="zh-CN"/>
              </w:rPr>
            </w:pPr>
            <w:r>
              <w:rPr>
                <w:rFonts w:hint="eastAsia"/>
                <w:sz w:val="21"/>
                <w:szCs w:val="21"/>
                <w:lang w:val="en-US" w:eastAsia="zh-CN"/>
              </w:rPr>
              <w:t>外因：新领域、新设备、新工艺，</w:t>
            </w:r>
            <w:r>
              <w:rPr>
                <w:rFonts w:hint="eastAsia" w:ascii="宋体" w:hAnsi="宋体" w:cs="宋体"/>
                <w:sz w:val="21"/>
                <w:szCs w:val="21"/>
                <w:lang w:eastAsia="zh-CN"/>
              </w:rPr>
              <w:t>风险：公司现有的作业设备如果比较落后，造成业务的成本较高，缺少市场竞争力，</w:t>
            </w:r>
            <w:r>
              <w:rPr>
                <w:rFonts w:hint="eastAsia" w:ascii="宋体" w:hAnsi="宋体" w:cs="宋体"/>
                <w:sz w:val="21"/>
                <w:szCs w:val="21"/>
                <w:lang w:val="en-US" w:eastAsia="zh-CN"/>
              </w:rPr>
              <w:t>导致公司利润下滑，公司员工福利不能保障。</w:t>
            </w:r>
          </w:p>
          <w:p>
            <w:pPr>
              <w:rPr>
                <w:rFonts w:hint="eastAsia" w:ascii="宋体" w:hAnsi="宋体" w:cs="宋体"/>
                <w:sz w:val="21"/>
                <w:szCs w:val="21"/>
                <w:lang w:val="en-US" w:eastAsia="zh-CN"/>
              </w:rPr>
            </w:pPr>
            <w:r>
              <w:rPr>
                <w:rFonts w:hint="eastAsia" w:ascii="宋体" w:hAnsi="宋体" w:cs="宋体"/>
                <w:sz w:val="21"/>
                <w:szCs w:val="21"/>
                <w:lang w:eastAsia="zh-CN"/>
              </w:rPr>
              <w:t>机遇：通过引进新的设备、工艺，提高公司的作业水平，降低业务成本，提高公司的市场竞争力，</w:t>
            </w:r>
            <w:r>
              <w:rPr>
                <w:rFonts w:hint="eastAsia" w:ascii="宋体" w:hAnsi="宋体" w:cs="宋体"/>
                <w:sz w:val="21"/>
                <w:szCs w:val="21"/>
                <w:lang w:val="en-US" w:eastAsia="zh-CN"/>
              </w:rPr>
              <w:t>企业利润增加，保障员工福利。</w:t>
            </w:r>
          </w:p>
          <w:p>
            <w:pPr>
              <w:jc w:val="left"/>
              <w:rPr>
                <w:rFonts w:hint="default"/>
                <w:sz w:val="21"/>
                <w:szCs w:val="21"/>
                <w:lang w:val="en-US" w:eastAsia="zh-CN"/>
              </w:rPr>
            </w:pPr>
            <w:r>
              <w:rPr>
                <w:rFonts w:hint="eastAsia" w:ascii="宋体" w:hAnsi="宋体" w:cs="宋体"/>
                <w:sz w:val="21"/>
                <w:szCs w:val="21"/>
                <w:lang w:val="en-US" w:eastAsia="zh-CN"/>
              </w:rPr>
              <w:t>运行控制措施：公司根据目前的技术水平，制定的</w:t>
            </w:r>
            <w:r>
              <w:rPr>
                <w:rFonts w:hint="eastAsia" w:ascii="宋体" w:hAnsi="宋体" w:cs="宋体"/>
                <w:sz w:val="21"/>
                <w:szCs w:val="21"/>
                <w:lang w:eastAsia="zh-CN"/>
              </w:rPr>
              <w:t>作业计划</w:t>
            </w:r>
            <w:r>
              <w:rPr>
                <w:rFonts w:hint="eastAsia" w:ascii="宋体" w:hAnsi="宋体" w:cs="宋体"/>
                <w:sz w:val="21"/>
                <w:szCs w:val="21"/>
                <w:lang w:val="en-US" w:eastAsia="zh-CN"/>
              </w:rPr>
              <w:t>和设备更新计划，相关职能部门予以有效落实。</w:t>
            </w:r>
          </w:p>
          <w:p>
            <w:pPr>
              <w:pStyle w:val="2"/>
              <w:rPr>
                <w:rFonts w:hint="default" w:ascii="宋体" w:hAnsi="宋体" w:cs="宋体"/>
                <w:sz w:val="21"/>
                <w:szCs w:val="21"/>
                <w:lang w:val="en-US" w:eastAsia="zh-CN"/>
              </w:rPr>
            </w:pPr>
            <w:r>
              <w:rPr>
                <w:rFonts w:hint="eastAsia" w:ascii="宋体" w:hAnsi="宋体" w:cs="宋体"/>
                <w:sz w:val="21"/>
                <w:szCs w:val="21"/>
                <w:lang w:val="en-US" w:eastAsia="zh-CN"/>
              </w:rPr>
              <w:t>内因：</w:t>
            </w:r>
            <w:r>
              <w:rPr>
                <w:rFonts w:hint="eastAsia" w:ascii="宋体" w:hAnsi="宋体" w:cs="宋体"/>
                <w:sz w:val="21"/>
                <w:szCs w:val="21"/>
                <w:lang w:eastAsia="zh-CN"/>
              </w:rPr>
              <w:t>管理流程风险：目前公司管理流程基本覆盖了公司日常工作，但是流程执行力如果得不到保证，会对公司运行带来一定的风险，</w:t>
            </w:r>
            <w:r>
              <w:rPr>
                <w:rFonts w:hint="eastAsia" w:ascii="宋体" w:hAnsi="宋体" w:cs="宋体"/>
                <w:sz w:val="21"/>
                <w:szCs w:val="21"/>
                <w:lang w:val="en-US" w:eastAsia="zh-CN"/>
              </w:rPr>
              <w:t>员工期望需求得不到沟通。</w:t>
            </w:r>
          </w:p>
          <w:p>
            <w:pPr>
              <w:pStyle w:val="2"/>
              <w:rPr>
                <w:rFonts w:hint="eastAsia" w:ascii="宋体" w:hAnsi="宋体" w:cs="宋体"/>
                <w:sz w:val="21"/>
                <w:szCs w:val="21"/>
                <w:lang w:val="en-US" w:eastAsia="zh-CN"/>
              </w:rPr>
            </w:pPr>
            <w:r>
              <w:rPr>
                <w:rFonts w:hint="eastAsia" w:ascii="宋体" w:hAnsi="宋体" w:cs="宋体"/>
                <w:sz w:val="21"/>
                <w:szCs w:val="21"/>
                <w:lang w:eastAsia="zh-CN"/>
              </w:rPr>
              <w:t>机遇：完善流程，提高执行力，可以提高公司的管理水平，</w:t>
            </w:r>
            <w:r>
              <w:rPr>
                <w:rFonts w:hint="eastAsia" w:ascii="宋体" w:hAnsi="宋体" w:cs="宋体"/>
                <w:sz w:val="21"/>
                <w:szCs w:val="21"/>
                <w:lang w:val="en-US" w:eastAsia="zh-CN"/>
              </w:rPr>
              <w:t>员工或员工代表能参与公司管理，员工期望能够得到沟通。</w:t>
            </w:r>
          </w:p>
          <w:p>
            <w:pPr>
              <w:pStyle w:val="2"/>
              <w:rPr>
                <w:rFonts w:hint="eastAsia" w:ascii="宋体" w:hAnsi="宋体" w:cs="宋体"/>
                <w:sz w:val="21"/>
                <w:szCs w:val="21"/>
                <w:lang w:val="en-US" w:eastAsia="zh-CN"/>
              </w:rPr>
            </w:pPr>
            <w:r>
              <w:rPr>
                <w:rFonts w:hint="eastAsia" w:ascii="宋体" w:hAnsi="宋体" w:cs="宋体"/>
                <w:sz w:val="21"/>
                <w:szCs w:val="21"/>
                <w:lang w:val="en-US" w:eastAsia="zh-CN"/>
              </w:rPr>
              <w:t>运行控制措施：1.各级部门必须严格按照流程开展日常工作，对出现的不符合情况及时调整文件，保持流程的可操作性； </w:t>
            </w:r>
          </w:p>
          <w:p>
            <w:pPr>
              <w:pStyle w:val="2"/>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查《不可接受风险清单》</w:t>
            </w:r>
          </w:p>
          <w:p>
            <w:pPr>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不可接受风险：■机械伤害、■职业病、■火灾、■高空坠物</w:t>
            </w:r>
          </w:p>
          <w:p>
            <w:pPr>
              <w:rPr>
                <w:rFonts w:hint="eastAsia" w:ascii="宋体" w:hAnsi="宋体" w:cs="宋体"/>
                <w:sz w:val="21"/>
                <w:szCs w:val="21"/>
                <w:lang w:val="en-US" w:eastAsia="zh-CN"/>
              </w:rPr>
            </w:pPr>
            <w:r>
              <w:rPr>
                <w:rFonts w:hint="eastAsia" w:ascii="宋体" w:hAnsi="宋体" w:cs="宋体"/>
                <w:sz w:val="21"/>
                <w:szCs w:val="21"/>
                <w:lang w:val="en-US" w:eastAsia="zh-CN"/>
              </w:rPr>
              <w:t>控制措施：1、员工安全培训，制定应急响应；2、配置适量的消防器材；3、对操作工进行设备安全操作培训；4、对设备进行日常维护保养；5、危险部位、运转部位进行防护措施；6、张贴警示标识；7、按期发放劳保用品并检查正确穿戴情况；8安装环保设备，在厂房内无组织排放；9厂房隔声，配套消音器、基础减震；10员工带口罩、耳塞.</w:t>
            </w:r>
          </w:p>
          <w:p>
            <w:pPr>
              <w:pStyle w:val="2"/>
              <w:rPr>
                <w:rFonts w:hint="eastAsia" w:ascii="宋体" w:hAnsi="宋体" w:cs="宋体"/>
                <w:sz w:val="21"/>
                <w:szCs w:val="21"/>
                <w:lang w:val="en-US" w:eastAsia="zh-CN"/>
              </w:rPr>
            </w:pPr>
            <w:r>
              <w:rPr>
                <w:rFonts w:hint="eastAsia" w:ascii="宋体" w:hAnsi="宋体" w:cs="宋体"/>
                <w:sz w:val="21"/>
                <w:szCs w:val="21"/>
                <w:lang w:val="en-US" w:eastAsia="zh-CN"/>
              </w:rPr>
              <w:t>查《危险源辨识及风险评价表》：</w:t>
            </w:r>
          </w:p>
          <w:p>
            <w:pPr>
              <w:pStyle w:val="2"/>
              <w:rPr>
                <w:rFonts w:hint="eastAsia" w:ascii="宋体" w:hAnsi="宋体" w:cs="宋体"/>
                <w:sz w:val="21"/>
                <w:szCs w:val="21"/>
                <w:lang w:val="en-US" w:eastAsia="zh-CN"/>
              </w:rPr>
            </w:pPr>
            <w:r>
              <w:rPr>
                <w:rFonts w:hint="eastAsia" w:ascii="宋体" w:hAnsi="宋体" w:cs="宋体"/>
                <w:sz w:val="21"/>
                <w:szCs w:val="21"/>
                <w:lang w:val="en-US" w:eastAsia="zh-CN"/>
              </w:rPr>
              <w:t>综合部</w:t>
            </w:r>
            <w:r>
              <w:rPr>
                <w:rFonts w:hint="default" w:ascii="宋体" w:hAnsi="宋体" w:cs="宋体"/>
                <w:sz w:val="21"/>
                <w:szCs w:val="21"/>
                <w:lang w:val="en-US" w:eastAsia="zh-CN"/>
              </w:rPr>
              <w:t>使用电器，下班不关电源</w:t>
            </w:r>
            <w:r>
              <w:rPr>
                <w:rFonts w:hint="eastAsia" w:ascii="宋体" w:hAnsi="宋体" w:cs="宋体"/>
                <w:sz w:val="21"/>
                <w:szCs w:val="21"/>
                <w:lang w:val="en-US" w:eastAsia="zh-CN"/>
              </w:rPr>
              <w:t>；</w:t>
            </w:r>
            <w:r>
              <w:rPr>
                <w:rFonts w:hint="default" w:ascii="宋体" w:hAnsi="宋体" w:cs="宋体"/>
                <w:sz w:val="21"/>
                <w:szCs w:val="21"/>
                <w:lang w:val="en-US" w:eastAsia="zh-CN"/>
              </w:rPr>
              <w:t>消防器材配备不齐或未定期充装</w:t>
            </w:r>
            <w:r>
              <w:rPr>
                <w:rFonts w:hint="eastAsia" w:ascii="宋体" w:hAnsi="宋体" w:cs="宋体"/>
                <w:sz w:val="21"/>
                <w:szCs w:val="21"/>
                <w:lang w:val="en-US" w:eastAsia="zh-CN"/>
              </w:rPr>
              <w:t>；饮水机热水淋手等等</w:t>
            </w:r>
          </w:p>
          <w:p>
            <w:pPr>
              <w:pStyle w:val="2"/>
              <w:rPr>
                <w:rFonts w:hint="default" w:ascii="宋体" w:hAnsi="宋体" w:cs="宋体"/>
                <w:sz w:val="21"/>
                <w:szCs w:val="21"/>
                <w:lang w:val="en-US" w:eastAsia="zh-CN"/>
              </w:rPr>
            </w:pPr>
            <w:r>
              <w:rPr>
                <w:rFonts w:hint="eastAsia" w:ascii="宋体" w:hAnsi="宋体" w:cs="宋体"/>
                <w:sz w:val="21"/>
                <w:szCs w:val="21"/>
                <w:lang w:val="en-US" w:eastAsia="zh-CN"/>
              </w:rPr>
              <w:t>控制措施：各部门下班前检查关闭电源；配备齐全有效的消防器材，并经常检查是否在有效期内，用完必须上报重新灌装；饮水机旁边贴警告标识等等。</w:t>
            </w:r>
          </w:p>
        </w:tc>
        <w:tc>
          <w:tcPr>
            <w:tcW w:w="912" w:type="dxa"/>
          </w:tcPr>
          <w:p>
            <w:pPr>
              <w:rPr>
                <w:rFonts w:hint="eastAsia" w:asciiTheme="minorEastAsia" w:hAnsiTheme="minorEastAsia" w:eastAsiaTheme="minorEastAsia" w:cstheme="minorEastAsia"/>
                <w:sz w:val="21"/>
                <w:szCs w:val="21"/>
                <w:lang w:val="en-US" w:eastAsia="zh-CN"/>
              </w:rPr>
            </w:pPr>
          </w:p>
          <w:p>
            <w:pPr>
              <w:rPr>
                <w:rFonts w:hint="eastAsia" w:asciiTheme="minorEastAsia" w:hAnsiTheme="minorEastAsia" w:eastAsiaTheme="minorEastAsia" w:cstheme="minorEastAsia"/>
                <w:sz w:val="21"/>
                <w:szCs w:val="21"/>
                <w:lang w:val="en-US" w:eastAsia="zh-CN"/>
              </w:rPr>
            </w:pPr>
            <w:r>
              <w:rPr>
                <w:rFonts w:hint="eastAsia"/>
                <w:color w:val="auto"/>
                <w:sz w:val="21"/>
                <w:szCs w:val="21"/>
                <w:lang w:val="en-US" w:eastAsia="zh-CN"/>
              </w:rPr>
              <w:t>符合</w:t>
            </w:r>
          </w:p>
          <w:p>
            <w:pPr>
              <w:rPr>
                <w:rFonts w:hint="eastAsia" w:asciiTheme="minorEastAsia" w:hAnsiTheme="minorEastAsia" w:eastAsiaTheme="minorEastAsia" w:cstheme="minorEastAsia"/>
                <w:sz w:val="21"/>
                <w:szCs w:val="21"/>
                <w:lang w:val="en-US" w:eastAsia="zh-CN"/>
              </w:rPr>
            </w:pPr>
          </w:p>
          <w:p>
            <w:pPr>
              <w:rPr>
                <w:rFonts w:hint="eastAsia" w:asciiTheme="minorEastAsia" w:hAnsiTheme="minorEastAsia" w:eastAsiaTheme="minorEastAsia" w:cstheme="minorEastAsia"/>
                <w:sz w:val="21"/>
                <w:szCs w:val="21"/>
                <w:lang w:val="en-US" w:eastAsia="zh-CN"/>
              </w:rPr>
            </w:pPr>
          </w:p>
          <w:p>
            <w:pPr>
              <w:rPr>
                <w:rFonts w:hint="eastAsia" w:asciiTheme="minorEastAsia" w:hAnsiTheme="minorEastAsia" w:eastAsiaTheme="minorEastAsia" w:cstheme="minorEastAsia"/>
                <w:sz w:val="21"/>
                <w:szCs w:val="21"/>
                <w:lang w:val="en-US" w:eastAsia="zh-CN"/>
              </w:rPr>
            </w:pPr>
          </w:p>
          <w:p>
            <w:pPr>
              <w:rPr>
                <w:rFonts w:hint="eastAsia" w:asciiTheme="minorEastAsia" w:hAnsiTheme="minorEastAsia" w:eastAsiaTheme="minorEastAsia" w:cstheme="minorEastAsia"/>
                <w:sz w:val="21"/>
                <w:szCs w:val="21"/>
                <w:lang w:val="en-US" w:eastAsia="zh-CN"/>
              </w:rPr>
            </w:pPr>
          </w:p>
          <w:p>
            <w:pPr>
              <w:rPr>
                <w:rFonts w:hint="eastAsia" w:asciiTheme="minorEastAsia" w:hAnsiTheme="minorEastAsia" w:eastAsiaTheme="minorEastAsia" w:cstheme="minorEastAsia"/>
                <w:sz w:val="21"/>
                <w:szCs w:val="21"/>
                <w:lang w:val="en-US" w:eastAsia="zh-CN"/>
              </w:rPr>
            </w:pPr>
          </w:p>
          <w:p>
            <w:pPr>
              <w:rPr>
                <w:rFonts w:hint="eastAsia" w:asciiTheme="minorEastAsia" w:hAnsiTheme="minorEastAsia" w:eastAsiaTheme="minorEastAsia" w:cstheme="minorEastAsia"/>
                <w:sz w:val="21"/>
                <w:szCs w:val="21"/>
                <w:lang w:val="en-US" w:eastAsia="zh-CN"/>
              </w:rPr>
            </w:pPr>
          </w:p>
          <w:p>
            <w:pPr>
              <w:rPr>
                <w:rFonts w:hint="eastAsia" w:asciiTheme="minorEastAsia" w:hAnsiTheme="minorEastAsia" w:eastAsiaTheme="minorEastAsia" w:cstheme="minorEastAsia"/>
                <w:sz w:val="21"/>
                <w:szCs w:val="21"/>
                <w:lang w:val="en-US" w:eastAsia="zh-CN"/>
              </w:rPr>
            </w:pPr>
          </w:p>
          <w:p>
            <w:pPr>
              <w:rPr>
                <w:rFonts w:hint="eastAsia" w:asciiTheme="minorEastAsia" w:hAnsiTheme="minorEastAsia" w:eastAsiaTheme="minorEastAsia" w:cstheme="minorEastAsia"/>
                <w:sz w:val="21"/>
                <w:szCs w:val="21"/>
                <w:lang w:val="en-US" w:eastAsia="zh-CN"/>
              </w:rPr>
            </w:pPr>
          </w:p>
          <w:p>
            <w:pPr>
              <w:rPr>
                <w:rFonts w:hint="eastAsia" w:asciiTheme="minorEastAsia" w:hAnsiTheme="minorEastAsia" w:eastAsiaTheme="minorEastAsia" w:cstheme="minorEastAsia"/>
                <w:sz w:val="21"/>
                <w:szCs w:val="21"/>
                <w:lang w:val="en-US" w:eastAsia="zh-CN"/>
              </w:rPr>
            </w:pPr>
          </w:p>
          <w:p>
            <w:pPr>
              <w:rPr>
                <w:rFonts w:hint="eastAsia" w:asciiTheme="minorEastAsia" w:hAnsiTheme="minorEastAsia" w:eastAsiaTheme="minorEastAsia" w:cstheme="minorEastAsia"/>
                <w:sz w:val="21"/>
                <w:szCs w:val="21"/>
                <w:lang w:val="en-US" w:eastAsia="zh-CN"/>
              </w:rPr>
            </w:pPr>
          </w:p>
          <w:p>
            <w:pPr>
              <w:rPr>
                <w:rFonts w:hint="eastAsia" w:asciiTheme="minorEastAsia" w:hAnsiTheme="minorEastAsia" w:eastAsiaTheme="minorEastAsia" w:cstheme="minorEastAsia"/>
                <w:sz w:val="21"/>
                <w:szCs w:val="21"/>
                <w:lang w:val="en-US" w:eastAsia="zh-CN"/>
              </w:rPr>
            </w:pPr>
          </w:p>
          <w:p>
            <w:pPr>
              <w:rPr>
                <w:rFonts w:hint="eastAsia" w:asciiTheme="minorEastAsia" w:hAnsiTheme="minorEastAsia" w:eastAsiaTheme="minorEastAsia" w:cstheme="minorEastAsia"/>
                <w:sz w:val="21"/>
                <w:szCs w:val="21"/>
                <w:lang w:val="en-US" w:eastAsia="zh-CN"/>
              </w:rPr>
            </w:pPr>
          </w:p>
          <w:p>
            <w:pPr>
              <w:rPr>
                <w:rFonts w:hint="eastAsia" w:asciiTheme="minorEastAsia" w:hAnsiTheme="minorEastAsia" w:eastAsiaTheme="minorEastAsia" w:cstheme="minorEastAsia"/>
                <w:sz w:val="21"/>
                <w:szCs w:val="21"/>
                <w:lang w:val="en-US" w:eastAsia="zh-CN"/>
              </w:rPr>
            </w:pPr>
          </w:p>
          <w:p>
            <w:pPr>
              <w:rPr>
                <w:rFonts w:hint="eastAsia" w:asciiTheme="minorEastAsia" w:hAnsiTheme="minorEastAsia" w:eastAsiaTheme="minorEastAsia" w:cstheme="minorEastAsia"/>
                <w:sz w:val="21"/>
                <w:szCs w:val="21"/>
                <w:lang w:val="en-US" w:eastAsia="zh-CN"/>
              </w:rPr>
            </w:pPr>
          </w:p>
          <w:p>
            <w:pPr>
              <w:rPr>
                <w:rFonts w:hint="eastAsia" w:asciiTheme="minorEastAsia" w:hAnsiTheme="minorEastAsia" w:eastAsiaTheme="minorEastAsia" w:cstheme="minorEastAsia"/>
                <w:sz w:val="21"/>
                <w:szCs w:val="21"/>
                <w:lang w:val="en-US" w:eastAsia="zh-CN"/>
              </w:rPr>
            </w:pPr>
          </w:p>
          <w:p>
            <w:pPr>
              <w:rPr>
                <w:rFonts w:hint="eastAsia" w:asciiTheme="minorEastAsia" w:hAnsiTheme="minorEastAsia" w:eastAsiaTheme="minorEastAsia" w:cstheme="minorEastAsia"/>
                <w:sz w:val="21"/>
                <w:szCs w:val="21"/>
                <w:lang w:val="en-US" w:eastAsia="zh-CN"/>
              </w:rPr>
            </w:pPr>
          </w:p>
          <w:p>
            <w:pPr>
              <w:rPr>
                <w:rFonts w:hint="eastAsia" w:asciiTheme="minorEastAsia" w:hAnsiTheme="minorEastAsia" w:eastAsiaTheme="minorEastAsia" w:cstheme="minorEastAsia"/>
                <w:sz w:val="21"/>
                <w:szCs w:val="21"/>
                <w:lang w:val="en-US" w:eastAsia="zh-CN"/>
              </w:rPr>
            </w:pP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26" w:type="dxa"/>
            <w:vAlign w:val="top"/>
          </w:tcPr>
          <w:p>
            <w:pPr>
              <w:jc w:val="both"/>
              <w:rPr>
                <w:rFonts w:hint="default" w:eastAsia="宋体"/>
                <w:sz w:val="21"/>
                <w:szCs w:val="21"/>
                <w:lang w:val="en-US" w:eastAsia="zh-CN"/>
              </w:rPr>
            </w:pPr>
            <w:r>
              <w:rPr>
                <w:rFonts w:hint="eastAsia"/>
                <w:sz w:val="21"/>
                <w:szCs w:val="21"/>
                <w:lang w:val="en-US" w:eastAsia="zh-CN"/>
              </w:rPr>
              <w:t>OH&amp;S目标及其实现的策划</w:t>
            </w:r>
          </w:p>
          <w:p>
            <w:pPr>
              <w:jc w:val="both"/>
              <w:rPr>
                <w:sz w:val="21"/>
                <w:szCs w:val="21"/>
              </w:rPr>
            </w:pPr>
          </w:p>
          <w:p>
            <w:pPr>
              <w:jc w:val="both"/>
              <w:rPr>
                <w:sz w:val="21"/>
                <w:szCs w:val="21"/>
              </w:rPr>
            </w:pPr>
          </w:p>
          <w:p>
            <w:pPr>
              <w:jc w:val="both"/>
              <w:rPr>
                <w:sz w:val="21"/>
                <w:szCs w:val="21"/>
              </w:rPr>
            </w:pPr>
          </w:p>
          <w:p>
            <w:pPr>
              <w:jc w:val="both"/>
              <w:rPr>
                <w:rFonts w:hint="eastAsia" w:asciiTheme="minorEastAsia" w:hAnsiTheme="minorEastAsia" w:eastAsiaTheme="minorEastAsia" w:cstheme="minorEastAsia"/>
                <w:sz w:val="21"/>
                <w:szCs w:val="21"/>
              </w:rPr>
            </w:pPr>
          </w:p>
        </w:tc>
        <w:tc>
          <w:tcPr>
            <w:tcW w:w="908" w:type="dxa"/>
            <w:vAlign w:val="top"/>
          </w:tcPr>
          <w:p>
            <w:pPr>
              <w:jc w:val="both"/>
              <w:rPr>
                <w:sz w:val="21"/>
                <w:szCs w:val="21"/>
              </w:rPr>
            </w:pPr>
            <w:r>
              <w:rPr>
                <w:rFonts w:hint="eastAsia"/>
                <w:sz w:val="21"/>
                <w:szCs w:val="21"/>
                <w:lang w:val="en-US" w:eastAsia="zh-CN"/>
              </w:rPr>
              <w:t xml:space="preserve">O </w:t>
            </w:r>
            <w:r>
              <w:rPr>
                <w:rFonts w:hint="eastAsia"/>
                <w:sz w:val="21"/>
                <w:szCs w:val="21"/>
              </w:rPr>
              <w:t>6.2</w:t>
            </w:r>
            <w:r>
              <w:rPr>
                <w:sz w:val="21"/>
                <w:szCs w:val="21"/>
              </w:rPr>
              <w:t xml:space="preserve">  </w:t>
            </w:r>
          </w:p>
          <w:p>
            <w:pPr>
              <w:jc w:val="both"/>
              <w:rPr>
                <w:rFonts w:hint="eastAsia" w:asciiTheme="minorEastAsia" w:hAnsiTheme="minorEastAsia" w:eastAsiaTheme="minorEastAsia" w:cstheme="minorEastAsia"/>
                <w:sz w:val="21"/>
                <w:szCs w:val="21"/>
              </w:rPr>
            </w:pPr>
          </w:p>
        </w:tc>
        <w:tc>
          <w:tcPr>
            <w:tcW w:w="11263" w:type="dxa"/>
            <w:vAlign w:val="center"/>
          </w:tcPr>
          <w:p>
            <w:pPr>
              <w:ind w:firstLine="420" w:firstLineChars="200"/>
              <w:rPr>
                <w:rFonts w:ascii="宋体" w:hAnsi="宋体" w:cs="宋体"/>
                <w:sz w:val="21"/>
                <w:szCs w:val="21"/>
              </w:rPr>
            </w:pPr>
            <w:r>
              <w:rPr>
                <w:rFonts w:hint="eastAsia" w:ascii="宋体" w:hAnsi="宋体" w:cs="宋体"/>
                <w:sz w:val="21"/>
                <w:szCs w:val="21"/>
                <w:lang w:val="en-US" w:eastAsia="zh-CN"/>
              </w:rPr>
              <w:t>查到办综合部</w:t>
            </w:r>
            <w:r>
              <w:rPr>
                <w:rFonts w:hint="eastAsia" w:ascii="宋体" w:hAnsi="宋体" w:cs="宋体"/>
                <w:sz w:val="21"/>
                <w:szCs w:val="21"/>
              </w:rPr>
              <w:t xml:space="preserve">门目标：                          </w:t>
            </w:r>
          </w:p>
          <w:p>
            <w:pPr>
              <w:pStyle w:val="2"/>
              <w:ind w:firstLine="460" w:firstLineChars="200"/>
              <w:rPr>
                <w:rFonts w:hint="default"/>
                <w:sz w:val="21"/>
                <w:szCs w:val="21"/>
                <w:lang w:val="en-US" w:eastAsia="zh-CN"/>
              </w:rPr>
            </w:pPr>
            <w:r>
              <w:rPr>
                <w:rFonts w:hint="eastAsia"/>
                <w:sz w:val="21"/>
                <w:szCs w:val="21"/>
                <w:lang w:eastAsia="zh-CN"/>
              </w:rPr>
              <w:t>文件打印分发错误率0，</w:t>
            </w:r>
            <w:r>
              <w:rPr>
                <w:rFonts w:hint="eastAsia"/>
                <w:sz w:val="21"/>
                <w:szCs w:val="21"/>
                <w:lang w:val="en-US" w:eastAsia="zh-CN"/>
              </w:rPr>
              <w:t>完成</w:t>
            </w:r>
          </w:p>
          <w:p>
            <w:pPr>
              <w:pStyle w:val="2"/>
              <w:ind w:firstLine="460" w:firstLineChars="200"/>
              <w:rPr>
                <w:rFonts w:hint="eastAsia"/>
                <w:sz w:val="21"/>
                <w:szCs w:val="21"/>
                <w:lang w:eastAsia="zh-CN"/>
              </w:rPr>
            </w:pPr>
            <w:r>
              <w:rPr>
                <w:rFonts w:hint="eastAsia"/>
                <w:sz w:val="21"/>
                <w:szCs w:val="21"/>
                <w:lang w:eastAsia="zh-CN"/>
              </w:rPr>
              <w:t>培训计划达成率100%，</w:t>
            </w:r>
            <w:r>
              <w:rPr>
                <w:rFonts w:hint="eastAsia"/>
                <w:sz w:val="21"/>
                <w:szCs w:val="21"/>
                <w:lang w:val="en-US" w:eastAsia="zh-CN"/>
              </w:rPr>
              <w:t>完成</w:t>
            </w:r>
          </w:p>
          <w:p>
            <w:pPr>
              <w:pStyle w:val="2"/>
              <w:ind w:firstLine="460" w:firstLineChars="200"/>
              <w:rPr>
                <w:rFonts w:hint="eastAsia"/>
                <w:sz w:val="21"/>
                <w:szCs w:val="21"/>
                <w:lang w:eastAsia="zh-CN"/>
              </w:rPr>
            </w:pPr>
            <w:r>
              <w:rPr>
                <w:rFonts w:hint="eastAsia"/>
                <w:sz w:val="21"/>
                <w:szCs w:val="21"/>
                <w:lang w:eastAsia="zh-CN"/>
              </w:rPr>
              <w:t>新员工上岗培训合格率达到100%，</w:t>
            </w:r>
            <w:r>
              <w:rPr>
                <w:rFonts w:hint="eastAsia"/>
                <w:sz w:val="21"/>
                <w:szCs w:val="21"/>
                <w:lang w:val="en-US" w:eastAsia="zh-CN"/>
              </w:rPr>
              <w:t>完成</w:t>
            </w:r>
          </w:p>
          <w:p>
            <w:pPr>
              <w:pStyle w:val="2"/>
              <w:ind w:firstLine="460" w:firstLineChars="200"/>
              <w:rPr>
                <w:rFonts w:hint="eastAsia"/>
                <w:sz w:val="21"/>
                <w:szCs w:val="21"/>
                <w:lang w:val="en-US" w:eastAsia="zh-CN"/>
              </w:rPr>
            </w:pPr>
            <w:r>
              <w:rPr>
                <w:rFonts w:hint="eastAsia"/>
                <w:sz w:val="21"/>
                <w:szCs w:val="21"/>
                <w:lang w:val="en-US" w:eastAsia="zh-CN"/>
              </w:rPr>
              <w:t>固体废弃物分类收集处置率100%，完成</w:t>
            </w:r>
          </w:p>
          <w:p>
            <w:pPr>
              <w:pStyle w:val="2"/>
              <w:ind w:firstLine="460" w:firstLineChars="200"/>
              <w:rPr>
                <w:rFonts w:hint="eastAsia"/>
                <w:sz w:val="21"/>
                <w:szCs w:val="21"/>
                <w:lang w:val="en-US" w:eastAsia="zh-CN"/>
              </w:rPr>
            </w:pPr>
            <w:r>
              <w:rPr>
                <w:rFonts w:hint="eastAsia"/>
                <w:sz w:val="21"/>
                <w:szCs w:val="21"/>
                <w:lang w:eastAsia="zh-CN"/>
              </w:rPr>
              <w:t>火灾事故为0，</w:t>
            </w:r>
            <w:r>
              <w:rPr>
                <w:rFonts w:hint="eastAsia"/>
                <w:sz w:val="21"/>
                <w:szCs w:val="21"/>
                <w:lang w:val="en-US" w:eastAsia="zh-CN"/>
              </w:rPr>
              <w:t>完成</w:t>
            </w:r>
          </w:p>
          <w:p>
            <w:pPr>
              <w:pStyle w:val="2"/>
              <w:ind w:firstLine="460" w:firstLineChars="200"/>
              <w:rPr>
                <w:rFonts w:hint="eastAsia"/>
                <w:sz w:val="21"/>
                <w:szCs w:val="21"/>
                <w:lang w:eastAsia="zh-CN"/>
              </w:rPr>
            </w:pPr>
            <w:r>
              <w:rPr>
                <w:rFonts w:hint="eastAsia"/>
                <w:sz w:val="21"/>
                <w:szCs w:val="21"/>
                <w:lang w:eastAsia="zh-CN"/>
              </w:rPr>
              <w:t>管理方案使用资金提供及时率100% ，</w:t>
            </w:r>
            <w:r>
              <w:rPr>
                <w:rFonts w:hint="eastAsia"/>
                <w:sz w:val="21"/>
                <w:szCs w:val="21"/>
                <w:lang w:val="en-US" w:eastAsia="zh-CN"/>
              </w:rPr>
              <w:t>完成</w:t>
            </w:r>
          </w:p>
          <w:p>
            <w:pPr>
              <w:pStyle w:val="2"/>
              <w:ind w:firstLine="460" w:firstLineChars="200"/>
              <w:rPr>
                <w:rFonts w:hint="eastAsia" w:asciiTheme="minorEastAsia" w:hAnsiTheme="minorEastAsia" w:eastAsiaTheme="minorEastAsia" w:cstheme="minorEastAsia"/>
                <w:sz w:val="21"/>
                <w:szCs w:val="21"/>
              </w:rPr>
            </w:pPr>
            <w:r>
              <w:rPr>
                <w:rFonts w:hint="eastAsia"/>
                <w:sz w:val="21"/>
                <w:szCs w:val="21"/>
                <w:lang w:eastAsia="zh-CN"/>
              </w:rPr>
              <w:t>考核人员：</w:t>
            </w:r>
            <w:r>
              <w:rPr>
                <w:rFonts w:hint="eastAsia"/>
                <w:sz w:val="21"/>
                <w:szCs w:val="21"/>
                <w:lang w:val="en-US" w:eastAsia="zh-CN"/>
              </w:rPr>
              <w:t>张伟</w:t>
            </w:r>
            <w:r>
              <w:rPr>
                <w:rFonts w:hint="eastAsia"/>
                <w:sz w:val="21"/>
                <w:szCs w:val="21"/>
                <w:lang w:eastAsia="zh-CN"/>
              </w:rPr>
              <w:t>，时间；20</w:t>
            </w:r>
            <w:r>
              <w:rPr>
                <w:rFonts w:hint="eastAsia"/>
                <w:sz w:val="21"/>
                <w:szCs w:val="21"/>
                <w:lang w:val="en-US" w:eastAsia="zh-CN"/>
              </w:rPr>
              <w:t>20</w:t>
            </w:r>
            <w:r>
              <w:rPr>
                <w:rFonts w:hint="eastAsia"/>
                <w:sz w:val="21"/>
                <w:szCs w:val="21"/>
                <w:lang w:eastAsia="zh-CN"/>
              </w:rPr>
              <w:t>年</w:t>
            </w:r>
            <w:r>
              <w:rPr>
                <w:rFonts w:hint="eastAsia"/>
                <w:sz w:val="21"/>
                <w:szCs w:val="21"/>
                <w:lang w:val="en-US" w:eastAsia="zh-CN"/>
              </w:rPr>
              <w:t>1</w:t>
            </w:r>
            <w:r>
              <w:rPr>
                <w:rFonts w:hint="eastAsia"/>
                <w:sz w:val="21"/>
                <w:szCs w:val="21"/>
                <w:lang w:eastAsia="zh-CN"/>
              </w:rPr>
              <w:t>月</w:t>
            </w:r>
            <w:r>
              <w:rPr>
                <w:rFonts w:hint="eastAsia"/>
                <w:sz w:val="21"/>
                <w:szCs w:val="21"/>
                <w:lang w:val="en-US" w:eastAsia="zh-CN"/>
              </w:rPr>
              <w:t>17</w:t>
            </w:r>
            <w:r>
              <w:rPr>
                <w:rFonts w:hint="eastAsia"/>
                <w:sz w:val="21"/>
                <w:szCs w:val="21"/>
                <w:lang w:eastAsia="zh-CN"/>
              </w:rPr>
              <w:t>月</w:t>
            </w:r>
          </w:p>
        </w:tc>
        <w:tc>
          <w:tcPr>
            <w:tcW w:w="912" w:type="dxa"/>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atLeast"/>
        </w:trPr>
        <w:tc>
          <w:tcPr>
            <w:tcW w:w="1626" w:type="dxa"/>
            <w:vAlign w:val="center"/>
          </w:tcPr>
          <w:p>
            <w:pPr>
              <w:rPr>
                <w:rFonts w:hint="eastAsia" w:asciiTheme="minorEastAsia" w:hAnsiTheme="minorEastAsia" w:eastAsiaTheme="minorEastAsia" w:cstheme="minorEastAsia"/>
                <w:sz w:val="21"/>
                <w:szCs w:val="21"/>
              </w:rPr>
            </w:pPr>
            <w:r>
              <w:rPr>
                <w:rFonts w:hint="eastAsia"/>
                <w:sz w:val="21"/>
                <w:szCs w:val="21"/>
              </w:rPr>
              <w:t>能力</w:t>
            </w:r>
          </w:p>
        </w:tc>
        <w:tc>
          <w:tcPr>
            <w:tcW w:w="908" w:type="dxa"/>
            <w:vAlign w:val="center"/>
          </w:tcPr>
          <w:p>
            <w:pPr>
              <w:rPr>
                <w:sz w:val="21"/>
                <w:szCs w:val="21"/>
                <w:highlight w:val="red"/>
              </w:rPr>
            </w:pPr>
            <w:r>
              <w:rPr>
                <w:rFonts w:hint="eastAsia"/>
                <w:sz w:val="21"/>
                <w:szCs w:val="21"/>
                <w:lang w:val="en-US" w:eastAsia="zh-CN"/>
              </w:rPr>
              <w:t xml:space="preserve">O </w:t>
            </w:r>
            <w:r>
              <w:rPr>
                <w:rFonts w:hint="eastAsia"/>
                <w:sz w:val="21"/>
                <w:szCs w:val="21"/>
              </w:rPr>
              <w:t>7.2</w:t>
            </w:r>
          </w:p>
          <w:p>
            <w:pPr>
              <w:pStyle w:val="2"/>
              <w:rPr>
                <w:rFonts w:hint="eastAsia" w:asciiTheme="minorEastAsia" w:hAnsiTheme="minorEastAsia" w:eastAsiaTheme="minorEastAsia" w:cstheme="minorEastAsia"/>
                <w:sz w:val="21"/>
                <w:szCs w:val="21"/>
              </w:rPr>
            </w:pPr>
          </w:p>
        </w:tc>
        <w:tc>
          <w:tcPr>
            <w:tcW w:w="11263" w:type="dxa"/>
            <w:vAlign w:val="center"/>
          </w:tcPr>
          <w:p>
            <w:pPr>
              <w:pStyle w:val="5"/>
              <w:widowControl/>
              <w:spacing w:line="360" w:lineRule="auto"/>
              <w:ind w:firstLine="420" w:firstLineChars="200"/>
              <w:rPr>
                <w:rFonts w:ascii="Times New Roman" w:hAnsi="Times New Roman"/>
                <w:sz w:val="21"/>
                <w:szCs w:val="21"/>
              </w:rPr>
            </w:pPr>
            <w:r>
              <w:rPr>
                <w:rFonts w:hint="eastAsia" w:ascii="Times New Roman" w:hAnsi="Times New Roman"/>
                <w:sz w:val="21"/>
                <w:szCs w:val="21"/>
              </w:rPr>
              <w:t>编制</w:t>
            </w:r>
            <w:r>
              <w:rPr>
                <w:rFonts w:hint="eastAsia" w:ascii="Times New Roman" w:hAnsi="Times New Roman"/>
                <w:sz w:val="21"/>
                <w:szCs w:val="21"/>
                <w:lang w:eastAsia="zh-CN"/>
              </w:rPr>
              <w:t xml:space="preserve">XL </w:t>
            </w:r>
            <w:r>
              <w:rPr>
                <w:rFonts w:hint="eastAsia" w:ascii="Times New Roman" w:hAnsi="Times New Roman"/>
                <w:sz w:val="21"/>
                <w:szCs w:val="21"/>
              </w:rPr>
              <w:t>/QES02</w:t>
            </w:r>
            <w:r>
              <w:rPr>
                <w:rFonts w:hint="eastAsia" w:ascii="Times New Roman" w:hAnsi="Times New Roman"/>
                <w:sz w:val="21"/>
                <w:szCs w:val="21"/>
                <w:lang w:eastAsia="zh-CN"/>
              </w:rPr>
              <w:t>-2019</w:t>
            </w:r>
            <w:r>
              <w:rPr>
                <w:rFonts w:hint="eastAsia" w:ascii="Times New Roman" w:hAnsi="Times New Roman"/>
                <w:sz w:val="21"/>
                <w:szCs w:val="21"/>
              </w:rPr>
              <w:t>-08《培训、意识和能力控制程序》，规定了控制要求。对企业的人力资源的培养和发展等作出规定，专业技术人员、作业人员等人力资源作出了规划。</w:t>
            </w:r>
          </w:p>
          <w:p>
            <w:pPr>
              <w:pStyle w:val="5"/>
              <w:widowControl/>
              <w:spacing w:line="360" w:lineRule="auto"/>
              <w:ind w:firstLine="420" w:firstLineChars="200"/>
              <w:rPr>
                <w:rFonts w:ascii="Times New Roman" w:hAnsi="Times New Roman"/>
                <w:sz w:val="21"/>
                <w:szCs w:val="21"/>
              </w:rPr>
            </w:pPr>
            <w:r>
              <w:rPr>
                <w:rFonts w:hint="eastAsia" w:ascii="Times New Roman" w:hAnsi="Times New Roman"/>
                <w:sz w:val="21"/>
                <w:szCs w:val="21"/>
              </w:rPr>
              <w:t>编《人员能力制符合性评价表》等三层作业文件，部门又根据自己部门的特点提供各部门负责人职责和任职要求及绩效考核规定，对员工的绩效进行考核，并与员工的工资相挂钩，查考核记录，考核结果基本达成设定的目标值，考核基本与办法保持一致。编制《岗位任职要求》，对总经理、管代、内审员、销售员、研发技术等岗位人员的任职要求从能力、意识、学历、经历、技能等方面作出规定。</w:t>
            </w:r>
          </w:p>
          <w:p>
            <w:pPr>
              <w:pStyle w:val="5"/>
              <w:widowControl/>
              <w:spacing w:line="360" w:lineRule="auto"/>
              <w:ind w:firstLine="420" w:firstLineChars="200"/>
              <w:rPr>
                <w:rFonts w:hint="eastAsia" w:ascii="Times New Roman" w:hAnsi="Times New Roman"/>
                <w:color w:val="auto"/>
                <w:sz w:val="21"/>
                <w:szCs w:val="21"/>
              </w:rPr>
            </w:pPr>
            <w:r>
              <w:rPr>
                <w:rFonts w:hint="eastAsia" w:ascii="Times New Roman" w:hAnsi="Times New Roman"/>
                <w:color w:val="auto"/>
                <w:sz w:val="21"/>
                <w:szCs w:val="21"/>
              </w:rPr>
              <w:t>抽查</w:t>
            </w:r>
            <w:r>
              <w:rPr>
                <w:rFonts w:hint="eastAsia" w:ascii="Times New Roman" w:hAnsi="Times New Roman"/>
                <w:color w:val="auto"/>
                <w:sz w:val="21"/>
                <w:szCs w:val="21"/>
                <w:lang w:val="en-US" w:eastAsia="zh-CN"/>
              </w:rPr>
              <w:t>管理者代表</w:t>
            </w:r>
            <w:r>
              <w:rPr>
                <w:rFonts w:hint="eastAsia" w:ascii="Times New Roman" w:hAnsi="Times New Roman"/>
                <w:b/>
                <w:bCs/>
                <w:color w:val="auto"/>
                <w:sz w:val="21"/>
                <w:szCs w:val="21"/>
                <w:lang w:val="en-US" w:eastAsia="zh-CN"/>
              </w:rPr>
              <w:t>张伟</w:t>
            </w:r>
            <w:r>
              <w:rPr>
                <w:rFonts w:hint="eastAsia" w:ascii="Times New Roman" w:hAnsi="Times New Roman"/>
                <w:color w:val="auto"/>
                <w:sz w:val="21"/>
                <w:szCs w:val="21"/>
              </w:rPr>
              <w:t>、</w:t>
            </w:r>
            <w:r>
              <w:rPr>
                <w:rFonts w:hint="eastAsia" w:ascii="Times New Roman" w:hAnsi="Times New Roman"/>
                <w:color w:val="auto"/>
                <w:sz w:val="21"/>
                <w:szCs w:val="21"/>
                <w:lang w:val="en-US" w:eastAsia="zh-CN"/>
              </w:rPr>
              <w:t>李成斌</w:t>
            </w:r>
            <w:r>
              <w:rPr>
                <w:rFonts w:hint="eastAsia" w:ascii="Times New Roman" w:hAnsi="Times New Roman"/>
                <w:color w:val="auto"/>
                <w:sz w:val="21"/>
                <w:szCs w:val="21"/>
              </w:rPr>
              <w:t>等</w:t>
            </w:r>
            <w:r>
              <w:rPr>
                <w:rFonts w:hint="eastAsia" w:ascii="Times New Roman" w:hAnsi="Times New Roman"/>
                <w:color w:val="auto"/>
                <w:sz w:val="21"/>
                <w:szCs w:val="21"/>
                <w:lang w:val="en-US" w:eastAsia="zh-CN"/>
              </w:rPr>
              <w:t>人员能力矩阵</w:t>
            </w:r>
            <w:r>
              <w:rPr>
                <w:rFonts w:hint="eastAsia" w:ascii="Times New Roman" w:hAnsi="Times New Roman"/>
                <w:color w:val="auto"/>
                <w:sz w:val="21"/>
                <w:szCs w:val="21"/>
                <w:lang w:eastAsia="zh-CN"/>
              </w:rPr>
              <w:t>，</w:t>
            </w:r>
            <w:r>
              <w:rPr>
                <w:rFonts w:hint="eastAsia" w:ascii="Times New Roman" w:hAnsi="Times New Roman"/>
                <w:color w:val="auto"/>
                <w:sz w:val="21"/>
                <w:szCs w:val="21"/>
                <w:lang w:val="en-US" w:eastAsia="zh-CN"/>
              </w:rPr>
              <w:t>从</w:t>
            </w:r>
            <w:r>
              <w:rPr>
                <w:rFonts w:hint="eastAsia" w:ascii="Times New Roman" w:hAnsi="Times New Roman"/>
                <w:color w:val="auto"/>
                <w:sz w:val="21"/>
                <w:szCs w:val="21"/>
              </w:rPr>
              <w:t>能力、学历、经历、技能等方面</w:t>
            </w:r>
            <w:r>
              <w:rPr>
                <w:rFonts w:hint="eastAsia" w:ascii="Times New Roman" w:hAnsi="Times New Roman"/>
                <w:color w:val="auto"/>
                <w:sz w:val="21"/>
                <w:szCs w:val="21"/>
                <w:lang w:val="en-US" w:eastAsia="zh-CN"/>
              </w:rPr>
              <w:t>考评，</w:t>
            </w:r>
            <w:r>
              <w:rPr>
                <w:rFonts w:hint="eastAsia" w:ascii="Times New Roman" w:hAnsi="Times New Roman"/>
                <w:color w:val="auto"/>
                <w:sz w:val="21"/>
                <w:szCs w:val="21"/>
              </w:rPr>
              <w:t>均满足任职要求。</w:t>
            </w:r>
          </w:p>
          <w:p>
            <w:pPr>
              <w:spacing w:line="360" w:lineRule="auto"/>
              <w:ind w:firstLine="315" w:firstLineChars="15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特种作业人员</w:t>
            </w:r>
            <w:r>
              <w:rPr>
                <w:rFonts w:hint="eastAsia" w:asciiTheme="minorEastAsia" w:hAnsiTheme="minorEastAsia" w:eastAsiaTheme="minorEastAsia" w:cstheme="minorEastAsia"/>
                <w:color w:val="auto"/>
                <w:sz w:val="21"/>
                <w:szCs w:val="21"/>
                <w:lang w:val="en-US" w:eastAsia="zh-CN"/>
              </w:rPr>
              <w:t>:</w:t>
            </w:r>
          </w:p>
          <w:p>
            <w:pPr>
              <w:spacing w:line="360" w:lineRule="auto"/>
              <w:ind w:firstLine="315" w:firstLineChars="15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焊工、电工等，持证上岗。</w:t>
            </w:r>
          </w:p>
          <w:p>
            <w:pPr>
              <w:spacing w:line="360" w:lineRule="auto"/>
              <w:ind w:firstLine="315" w:firstLineChars="150"/>
              <w:rPr>
                <w:rFonts w:hint="default"/>
                <w:color w:val="FF0000"/>
                <w:sz w:val="21"/>
                <w:szCs w:val="21"/>
                <w:lang w:val="en-US"/>
              </w:rPr>
            </w:pPr>
            <w:r>
              <w:rPr>
                <w:rFonts w:hint="eastAsia" w:asciiTheme="minorEastAsia" w:hAnsiTheme="minorEastAsia" w:eastAsiaTheme="minorEastAsia" w:cstheme="minorEastAsia"/>
                <w:color w:val="auto"/>
                <w:sz w:val="21"/>
                <w:szCs w:val="21"/>
                <w:lang w:val="en-US" w:eastAsia="zh-CN"/>
              </w:rPr>
              <w:t>姓名：王仁健  证书号：T330523198304025819    姓名：韩文涛  证书号：T412728199008085234</w:t>
            </w:r>
            <w:bookmarkStart w:id="2" w:name="_GoBack"/>
            <w:bookmarkEnd w:id="2"/>
          </w:p>
          <w:p>
            <w:pPr>
              <w:pStyle w:val="5"/>
              <w:widowControl/>
              <w:spacing w:line="360" w:lineRule="auto"/>
              <w:ind w:firstLine="420" w:firstLineChars="200"/>
              <w:rPr>
                <w:rFonts w:hint="eastAsia" w:ascii="Times New Roman" w:hAnsi="Times New Roman"/>
                <w:sz w:val="21"/>
                <w:szCs w:val="21"/>
              </w:rPr>
            </w:pPr>
            <w:r>
              <w:rPr>
                <w:rFonts w:hint="eastAsia" w:ascii="Times New Roman" w:hAnsi="Times New Roman"/>
                <w:sz w:val="21"/>
                <w:szCs w:val="21"/>
              </w:rPr>
              <w:t>根据企业发展规划、现状及各部门意见，人力资源部制定年度培训计划</w:t>
            </w:r>
            <w:r>
              <w:rPr>
                <w:rFonts w:hint="eastAsia" w:ascii="Times New Roman" w:hAnsi="Times New Roman"/>
                <w:color w:val="auto"/>
                <w:sz w:val="21"/>
                <w:szCs w:val="21"/>
              </w:rPr>
              <w:t>，提供《</w:t>
            </w:r>
            <w:r>
              <w:rPr>
                <w:rFonts w:ascii="Times New Roman" w:hAnsi="Times New Roman"/>
                <w:color w:val="auto"/>
                <w:sz w:val="21"/>
                <w:szCs w:val="21"/>
              </w:rPr>
              <w:t>2019</w:t>
            </w:r>
            <w:r>
              <w:rPr>
                <w:rFonts w:hint="eastAsia" w:ascii="Times New Roman" w:hAnsi="Times New Roman"/>
                <w:color w:val="auto"/>
                <w:sz w:val="21"/>
                <w:szCs w:val="21"/>
                <w:lang w:val="en-US" w:eastAsia="zh-CN"/>
              </w:rPr>
              <w:t>年10月-2020年5月</w:t>
            </w:r>
            <w:r>
              <w:rPr>
                <w:rFonts w:hint="eastAsia" w:ascii="Times New Roman" w:hAnsi="Times New Roman"/>
                <w:color w:val="auto"/>
                <w:sz w:val="21"/>
                <w:szCs w:val="21"/>
              </w:rPr>
              <w:t>年培训计划》，有培训</w:t>
            </w:r>
            <w:r>
              <w:rPr>
                <w:rFonts w:hint="eastAsia" w:ascii="Times New Roman" w:hAnsi="Times New Roman"/>
                <w:sz w:val="21"/>
                <w:szCs w:val="21"/>
              </w:rPr>
              <w:t>记录、受培训部门参加培训人员培训方式培训内容考核方式等内容，显示安排标准、管理手册和程序、法律法规和其他要求、方针、危险源、环境因素和关键特殊施工过程控制培训、意识教育、新员工等培训。编制：</w:t>
            </w:r>
            <w:r>
              <w:rPr>
                <w:rFonts w:hint="eastAsia" w:ascii="Times New Roman" w:hAnsi="Times New Roman"/>
                <w:sz w:val="21"/>
                <w:szCs w:val="21"/>
                <w:lang w:val="en-US" w:eastAsia="zh-CN"/>
              </w:rPr>
              <w:t>张伟</w:t>
            </w:r>
            <w:r>
              <w:rPr>
                <w:rFonts w:hint="eastAsia" w:ascii="Times New Roman" w:hAnsi="Times New Roman"/>
                <w:sz w:val="21"/>
                <w:szCs w:val="21"/>
              </w:rPr>
              <w:t>，批准：</w:t>
            </w:r>
            <w:r>
              <w:rPr>
                <w:rFonts w:hint="eastAsia" w:ascii="Times New Roman" w:hAnsi="Times New Roman"/>
                <w:sz w:val="21"/>
                <w:szCs w:val="21"/>
                <w:lang w:val="en-US" w:eastAsia="zh-CN"/>
              </w:rPr>
              <w:t>丁荟荟</w:t>
            </w:r>
            <w:r>
              <w:rPr>
                <w:rFonts w:hint="eastAsia" w:ascii="Times New Roman" w:hAnsi="Times New Roman"/>
                <w:sz w:val="21"/>
                <w:szCs w:val="21"/>
              </w:rPr>
              <w:t>，日期：2019.</w:t>
            </w:r>
            <w:r>
              <w:rPr>
                <w:rFonts w:hint="eastAsia" w:ascii="Times New Roman" w:hAnsi="Times New Roman"/>
                <w:sz w:val="21"/>
                <w:szCs w:val="21"/>
                <w:lang w:val="en-US" w:eastAsia="zh-CN"/>
              </w:rPr>
              <w:t>10</w:t>
            </w:r>
            <w:r>
              <w:rPr>
                <w:rFonts w:hint="eastAsia" w:ascii="Times New Roman" w:hAnsi="Times New Roman"/>
                <w:sz w:val="21"/>
                <w:szCs w:val="21"/>
              </w:rPr>
              <w:t>.</w:t>
            </w:r>
            <w:r>
              <w:rPr>
                <w:rFonts w:hint="eastAsia" w:ascii="Times New Roman" w:hAnsi="Times New Roman"/>
                <w:sz w:val="21"/>
                <w:szCs w:val="21"/>
                <w:lang w:val="en-US" w:eastAsia="zh-CN"/>
              </w:rPr>
              <w:t>17</w:t>
            </w:r>
            <w:r>
              <w:rPr>
                <w:rFonts w:hint="eastAsia" w:ascii="Times New Roman" w:hAnsi="Times New Roman"/>
                <w:sz w:val="21"/>
                <w:szCs w:val="21"/>
              </w:rPr>
              <w:t>。</w:t>
            </w:r>
          </w:p>
          <w:p>
            <w:pPr>
              <w:pStyle w:val="5"/>
              <w:widowControl/>
              <w:spacing w:line="360" w:lineRule="auto"/>
              <w:ind w:firstLine="420" w:firstLineChars="200"/>
              <w:rPr>
                <w:rFonts w:ascii="Times New Roman" w:hAnsi="Times New Roman"/>
                <w:color w:val="0C0C0C"/>
                <w:sz w:val="21"/>
                <w:szCs w:val="21"/>
              </w:rPr>
            </w:pPr>
            <w:r>
              <w:rPr>
                <w:rFonts w:hint="eastAsia" w:ascii="Times New Roman" w:hAnsi="Times New Roman"/>
                <w:color w:val="0C0C0C"/>
                <w:sz w:val="21"/>
                <w:szCs w:val="21"/>
              </w:rPr>
              <w:t>查《培训记录表》，培训题目：</w:t>
            </w:r>
            <w:r>
              <w:rPr>
                <w:rFonts w:hint="eastAsia" w:ascii="楷体_GB2312"/>
                <w:sz w:val="21"/>
                <w:szCs w:val="21"/>
              </w:rPr>
              <w:t>体系标准</w:t>
            </w:r>
            <w:r>
              <w:rPr>
                <w:rFonts w:hint="eastAsia" w:ascii="Times New Roman" w:hAnsi="Times New Roman"/>
                <w:color w:val="0C0C0C"/>
                <w:sz w:val="21"/>
                <w:szCs w:val="21"/>
              </w:rPr>
              <w:t>管理手册及程序文件等文件培训；法律法规常识等，实施质量、环境和职业健康安全管理体系的意义。向全体员工讲解贯彻标准的意义。并在培训结束后策划本公司管理体系的建立、实施过程。学习手册、程序文件编写格式。培训地点：会议室，培训教师：咨询老师。</w:t>
            </w:r>
          </w:p>
          <w:p>
            <w:pPr>
              <w:pStyle w:val="5"/>
              <w:widowControl/>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抽1培训时间：201</w:t>
            </w:r>
            <w:r>
              <w:rPr>
                <w:rFonts w:hint="eastAsia" w:asciiTheme="minorEastAsia" w:hAnsiTheme="minorEastAsia" w:eastAsiaTheme="minorEastAsia" w:cstheme="minorEastAsia"/>
                <w:color w:val="auto"/>
                <w:sz w:val="21"/>
                <w:szCs w:val="21"/>
                <w:lang w:val="en-US" w:eastAsia="zh-CN"/>
              </w:rPr>
              <w:t>9</w:t>
            </w:r>
            <w:r>
              <w:rPr>
                <w:rFonts w:hint="eastAsia" w:asciiTheme="minorEastAsia" w:hAnsiTheme="minorEastAsia" w:eastAsiaTheme="minorEastAsia" w:cstheme="minorEastAsia"/>
                <w:color w:val="auto"/>
                <w:sz w:val="21"/>
                <w:szCs w:val="21"/>
              </w:rPr>
              <w:t>年1</w:t>
            </w:r>
            <w:r>
              <w:rPr>
                <w:rFonts w:hint="eastAsia" w:asciiTheme="minorEastAsia" w:hAnsiTheme="minorEastAsia" w:eastAsiaTheme="minorEastAsia" w:cstheme="minorEastAsia"/>
                <w:color w:val="auto"/>
                <w:sz w:val="21"/>
                <w:szCs w:val="21"/>
                <w:lang w:val="en-US" w:eastAsia="zh-CN"/>
              </w:rPr>
              <w:t>0</w:t>
            </w:r>
            <w:r>
              <w:rPr>
                <w:rFonts w:hint="eastAsia" w:asciiTheme="minorEastAsia" w:hAnsiTheme="minorEastAsia" w:eastAsiaTheme="minorEastAsia" w:cstheme="minorEastAsia"/>
                <w:color w:val="auto"/>
                <w:sz w:val="21"/>
                <w:szCs w:val="21"/>
              </w:rPr>
              <w:t>月</w:t>
            </w:r>
            <w:r>
              <w:rPr>
                <w:rFonts w:hint="eastAsia" w:asciiTheme="minorEastAsia" w:hAnsiTheme="minorEastAsia" w:eastAsiaTheme="minorEastAsia" w:cstheme="minorEastAsia"/>
                <w:color w:val="auto"/>
                <w:sz w:val="21"/>
                <w:szCs w:val="21"/>
                <w:lang w:val="en-US" w:eastAsia="zh-CN"/>
              </w:rPr>
              <w:t>20日</w:t>
            </w:r>
            <w:r>
              <w:rPr>
                <w:rFonts w:hint="eastAsia" w:asciiTheme="minorEastAsia" w:hAnsiTheme="minorEastAsia" w:eastAsiaTheme="minorEastAsia" w:cstheme="minorEastAsia"/>
                <w:color w:val="auto"/>
                <w:sz w:val="21"/>
                <w:szCs w:val="21"/>
              </w:rPr>
              <w:t>，培训人员：</w:t>
            </w:r>
            <w:r>
              <w:rPr>
                <w:rFonts w:hint="eastAsia" w:asciiTheme="minorEastAsia" w:hAnsiTheme="minorEastAsia" w:eastAsiaTheme="minorEastAsia" w:cstheme="minorEastAsia"/>
                <w:color w:val="auto"/>
                <w:sz w:val="21"/>
                <w:szCs w:val="21"/>
                <w:lang w:val="en-US" w:eastAsia="zh-CN"/>
              </w:rPr>
              <w:t>丁荟荟、张伟、杨丽萍、高怀亮、李成斌、张青</w:t>
            </w:r>
            <w:r>
              <w:rPr>
                <w:rFonts w:hint="eastAsia" w:asciiTheme="minorEastAsia" w:hAnsiTheme="minorEastAsia" w:eastAsiaTheme="minorEastAsia" w:cstheme="minorEastAsia"/>
                <w:color w:val="auto"/>
                <w:sz w:val="21"/>
                <w:szCs w:val="21"/>
              </w:rPr>
              <w:t>。培训有效性评价：培训内容：职业健康安全管理管理体系标准及程序文件，培训取得预期效果。评价人：</w:t>
            </w:r>
            <w:r>
              <w:rPr>
                <w:rFonts w:hint="eastAsia" w:asciiTheme="minorEastAsia" w:hAnsiTheme="minorEastAsia" w:eastAsiaTheme="minorEastAsia" w:cstheme="minorEastAsia"/>
                <w:color w:val="auto"/>
                <w:sz w:val="21"/>
                <w:szCs w:val="21"/>
                <w:lang w:val="en-US" w:eastAsia="zh-CN"/>
              </w:rPr>
              <w:t>张老师</w:t>
            </w:r>
            <w:r>
              <w:rPr>
                <w:rFonts w:hint="eastAsia" w:asciiTheme="minorEastAsia" w:hAnsiTheme="minorEastAsia" w:eastAsiaTheme="minorEastAsia" w:cstheme="minorEastAsia"/>
                <w:color w:val="auto"/>
                <w:sz w:val="21"/>
                <w:szCs w:val="21"/>
              </w:rPr>
              <w:t xml:space="preserve">。 </w:t>
            </w:r>
          </w:p>
          <w:p>
            <w:pPr>
              <w:pStyle w:val="5"/>
              <w:widowControl/>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抽2、2019.2.20培训记录：生产工艺流程培训。</w:t>
            </w:r>
          </w:p>
          <w:p>
            <w:pPr>
              <w:pStyle w:val="5"/>
              <w:widowControl/>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参加人员：</w:t>
            </w:r>
            <w:r>
              <w:rPr>
                <w:rFonts w:hint="eastAsia" w:asciiTheme="minorEastAsia" w:hAnsiTheme="minorEastAsia" w:eastAsiaTheme="minorEastAsia" w:cstheme="minorEastAsia"/>
                <w:color w:val="auto"/>
                <w:sz w:val="21"/>
                <w:szCs w:val="21"/>
                <w:lang w:val="en-US" w:eastAsia="zh-CN"/>
              </w:rPr>
              <w:t>丁荟荟、张伟、杨丽萍、李成斌、张青</w:t>
            </w:r>
            <w:r>
              <w:rPr>
                <w:rFonts w:hint="eastAsia" w:asciiTheme="minorEastAsia" w:hAnsiTheme="minorEastAsia" w:eastAsiaTheme="minorEastAsia" w:cstheme="minorEastAsia"/>
                <w:color w:val="auto"/>
                <w:sz w:val="21"/>
                <w:szCs w:val="21"/>
              </w:rPr>
              <w:t>。训有效性评价：培训取得预期效果。评价人：</w:t>
            </w:r>
            <w:r>
              <w:rPr>
                <w:rFonts w:hint="eastAsia" w:asciiTheme="minorEastAsia" w:hAnsiTheme="minorEastAsia" w:eastAsiaTheme="minorEastAsia" w:cstheme="minorEastAsia"/>
                <w:color w:val="auto"/>
                <w:sz w:val="21"/>
                <w:szCs w:val="21"/>
                <w:lang w:val="en-US" w:eastAsia="zh-CN"/>
              </w:rPr>
              <w:t>高怀亮</w:t>
            </w:r>
            <w:r>
              <w:rPr>
                <w:rFonts w:hint="eastAsia" w:asciiTheme="minorEastAsia" w:hAnsiTheme="minorEastAsia" w:eastAsiaTheme="minorEastAsia" w:cstheme="minorEastAsia"/>
                <w:color w:val="auto"/>
                <w:sz w:val="21"/>
                <w:szCs w:val="21"/>
              </w:rPr>
              <w:t>。</w:t>
            </w:r>
          </w:p>
          <w:p>
            <w:pPr>
              <w:pStyle w:val="5"/>
              <w:widowControl/>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抽查3：2019.</w:t>
            </w:r>
            <w:r>
              <w:rPr>
                <w:rFonts w:hint="eastAsia" w:asciiTheme="minorEastAsia" w:hAnsiTheme="minorEastAsia" w:eastAsiaTheme="minorEastAsia" w:cstheme="minorEastAsia"/>
                <w:color w:val="auto"/>
                <w:sz w:val="21"/>
                <w:szCs w:val="21"/>
                <w:lang w:val="en-US" w:eastAsia="zh-CN"/>
              </w:rPr>
              <w:t>12.1</w:t>
            </w:r>
            <w:r>
              <w:rPr>
                <w:rFonts w:hint="eastAsia" w:asciiTheme="minorEastAsia" w:hAnsiTheme="minorEastAsia" w:eastAsiaTheme="minorEastAsia" w:cstheme="minorEastAsia"/>
                <w:color w:val="auto"/>
                <w:sz w:val="21"/>
                <w:szCs w:val="21"/>
              </w:rPr>
              <w:t>0培训记录在会议室进行了公司安全生产管理制度</w:t>
            </w:r>
            <w:r>
              <w:rPr>
                <w:rFonts w:hint="eastAsia" w:asciiTheme="minorEastAsia" w:hAnsiTheme="minorEastAsia" w:eastAsiaTheme="minorEastAsia" w:cstheme="minorEastAsia"/>
                <w:color w:val="auto"/>
                <w:sz w:val="21"/>
                <w:szCs w:val="21"/>
                <w:lang w:val="en-US" w:eastAsia="zh-CN"/>
              </w:rPr>
              <w:t>培训</w:t>
            </w:r>
            <w:r>
              <w:rPr>
                <w:rFonts w:hint="eastAsia" w:asciiTheme="minorEastAsia" w:hAnsiTheme="minorEastAsia" w:eastAsiaTheme="minorEastAsia" w:cstheme="minorEastAsia"/>
                <w:color w:val="auto"/>
                <w:sz w:val="21"/>
                <w:szCs w:val="21"/>
              </w:rPr>
              <w:t>，参加人员</w:t>
            </w:r>
            <w:r>
              <w:rPr>
                <w:rFonts w:hint="eastAsia" w:asciiTheme="minorEastAsia" w:hAnsiTheme="minorEastAsia" w:eastAsiaTheme="minorEastAsia" w:cstheme="minorEastAsia"/>
                <w:color w:val="auto"/>
                <w:sz w:val="21"/>
                <w:szCs w:val="21"/>
                <w:lang w:val="en-US" w:eastAsia="zh-CN"/>
              </w:rPr>
              <w:t>丁荟荟、张伟、高怀亮、李成斌、张青</w:t>
            </w:r>
            <w:r>
              <w:rPr>
                <w:rFonts w:hint="eastAsia" w:asciiTheme="minorEastAsia" w:hAnsiTheme="minorEastAsia" w:eastAsiaTheme="minorEastAsia" w:cstheme="minorEastAsia"/>
                <w:color w:val="auto"/>
                <w:sz w:val="21"/>
                <w:szCs w:val="21"/>
                <w:lang w:eastAsia="zh-CN"/>
              </w:rPr>
              <w:t xml:space="preserve"> </w:t>
            </w:r>
            <w:r>
              <w:rPr>
                <w:rFonts w:hint="eastAsia" w:asciiTheme="minorEastAsia" w:hAnsiTheme="minorEastAsia" w:eastAsiaTheme="minorEastAsia" w:cstheme="minorEastAsia"/>
                <w:color w:val="auto"/>
                <w:sz w:val="21"/>
                <w:szCs w:val="21"/>
              </w:rPr>
              <w:t>；培训效果评价  达到预期效果。评价人：</w:t>
            </w:r>
            <w:r>
              <w:rPr>
                <w:rFonts w:hint="eastAsia" w:asciiTheme="minorEastAsia" w:hAnsiTheme="minorEastAsia" w:eastAsiaTheme="minorEastAsia" w:cstheme="minorEastAsia"/>
                <w:color w:val="auto"/>
                <w:sz w:val="21"/>
                <w:szCs w:val="21"/>
                <w:lang w:val="en-US" w:eastAsia="zh-CN"/>
              </w:rPr>
              <w:t>杨丽萍</w:t>
            </w:r>
            <w:r>
              <w:rPr>
                <w:rFonts w:hint="eastAsia" w:asciiTheme="minorEastAsia" w:hAnsiTheme="minorEastAsia" w:eastAsiaTheme="minorEastAsia" w:cstheme="minorEastAsia"/>
                <w:color w:val="auto"/>
                <w:sz w:val="21"/>
                <w:szCs w:val="21"/>
              </w:rPr>
              <w:t>。</w:t>
            </w:r>
          </w:p>
          <w:p>
            <w:pPr>
              <w:pStyle w:val="5"/>
              <w:widowControl/>
              <w:ind w:firstLine="420" w:firstLineChars="200"/>
              <w:rPr>
                <w:rFonts w:ascii="Times New Roman" w:hAnsi="Times New Roman"/>
                <w:color w:val="0C0C0C"/>
                <w:sz w:val="21"/>
                <w:szCs w:val="21"/>
              </w:rPr>
            </w:pPr>
            <w:r>
              <w:rPr>
                <w:rFonts w:hint="eastAsia" w:ascii="Times New Roman" w:hAnsi="Times New Roman"/>
                <w:color w:val="0C0C0C"/>
                <w:sz w:val="21"/>
                <w:szCs w:val="21"/>
              </w:rPr>
              <w:t>并提供相应的培训记录，及人员签到表和培训效果评价。</w:t>
            </w:r>
          </w:p>
          <w:p>
            <w:pPr>
              <w:pStyle w:val="2"/>
              <w:ind w:firstLine="460" w:firstLineChars="200"/>
              <w:rPr>
                <w:rFonts w:hint="eastAsia" w:asciiTheme="minorEastAsia" w:hAnsiTheme="minorEastAsia" w:eastAsiaTheme="minorEastAsia" w:cstheme="minorEastAsia"/>
                <w:sz w:val="21"/>
                <w:szCs w:val="21"/>
              </w:rPr>
            </w:pPr>
            <w:r>
              <w:rPr>
                <w:rFonts w:hint="eastAsia"/>
                <w:color w:val="0C0C0C"/>
                <w:sz w:val="21"/>
                <w:szCs w:val="21"/>
              </w:rPr>
              <w:t>人力资源控制基本满足要求。</w:t>
            </w:r>
          </w:p>
        </w:tc>
        <w:tc>
          <w:tcPr>
            <w:tcW w:w="912" w:type="dxa"/>
          </w:tcPr>
          <w:p>
            <w:pPr>
              <w:rPr>
                <w:rFonts w:hint="eastAsia"/>
                <w:sz w:val="21"/>
                <w:szCs w:val="21"/>
              </w:rPr>
            </w:pP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符合</w:t>
            </w: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color w:val="FF0000"/>
                <w:sz w:val="21"/>
                <w:szCs w:val="21"/>
                <w:lang w:val="en-US" w:eastAsia="zh-CN"/>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1626" w:type="dxa"/>
            <w:vAlign w:val="center"/>
          </w:tcPr>
          <w:p>
            <w:pPr>
              <w:rPr>
                <w:rFonts w:hint="eastAsia" w:asciiTheme="minorEastAsia" w:hAnsiTheme="minorEastAsia" w:eastAsiaTheme="minorEastAsia" w:cstheme="minorEastAsia"/>
                <w:sz w:val="21"/>
                <w:szCs w:val="21"/>
              </w:rPr>
            </w:pPr>
            <w:r>
              <w:rPr>
                <w:rFonts w:hint="eastAsia"/>
                <w:sz w:val="21"/>
                <w:szCs w:val="21"/>
              </w:rPr>
              <w:t>意识</w:t>
            </w:r>
          </w:p>
        </w:tc>
        <w:tc>
          <w:tcPr>
            <w:tcW w:w="908" w:type="dxa"/>
            <w:vAlign w:val="center"/>
          </w:tcPr>
          <w:p>
            <w:pPr>
              <w:rPr>
                <w:sz w:val="21"/>
                <w:szCs w:val="21"/>
              </w:rPr>
            </w:pPr>
            <w:r>
              <w:rPr>
                <w:rFonts w:hint="eastAsia"/>
                <w:sz w:val="21"/>
                <w:szCs w:val="21"/>
                <w:lang w:val="en-US" w:eastAsia="zh-CN"/>
              </w:rPr>
              <w:t xml:space="preserve">O </w:t>
            </w:r>
            <w:r>
              <w:rPr>
                <w:rFonts w:hint="eastAsia"/>
                <w:sz w:val="21"/>
                <w:szCs w:val="21"/>
              </w:rPr>
              <w:t>7.3</w:t>
            </w:r>
          </w:p>
          <w:p>
            <w:pPr>
              <w:rPr>
                <w:rFonts w:hint="eastAsia" w:asciiTheme="minorEastAsia" w:hAnsiTheme="minorEastAsia" w:eastAsiaTheme="minorEastAsia" w:cstheme="minorEastAsia"/>
                <w:sz w:val="21"/>
                <w:szCs w:val="21"/>
              </w:rPr>
            </w:pPr>
          </w:p>
        </w:tc>
        <w:tc>
          <w:tcPr>
            <w:tcW w:w="11263" w:type="dxa"/>
            <w:vAlign w:val="center"/>
          </w:tcPr>
          <w:p>
            <w:pPr>
              <w:rPr>
                <w:rFonts w:hint="eastAsia" w:asciiTheme="minorEastAsia" w:hAnsiTheme="minorEastAsia" w:eastAsiaTheme="minorEastAsia" w:cstheme="minorEastAsia"/>
                <w:sz w:val="21"/>
                <w:szCs w:val="21"/>
              </w:rPr>
            </w:pPr>
            <w:r>
              <w:rPr>
                <w:rFonts w:hint="eastAsia"/>
                <w:sz w:val="21"/>
                <w:szCs w:val="21"/>
              </w:rPr>
              <w:t>主要通过培训提高岗位作业水平及安全意识，明确各岗位要求，</w:t>
            </w:r>
            <w:r>
              <w:rPr>
                <w:rFonts w:hint="eastAsia"/>
                <w:sz w:val="21"/>
                <w:szCs w:val="21"/>
                <w:lang w:val="en-US" w:eastAsia="zh-CN"/>
              </w:rPr>
              <w:t>生产</w:t>
            </w:r>
            <w:r>
              <w:rPr>
                <w:rFonts w:hint="eastAsia"/>
                <w:sz w:val="21"/>
                <w:szCs w:val="21"/>
              </w:rPr>
              <w:t>、销售及办公人员自身工作对安全目标的影响，以及如何通过培训和互相交流提高环境绩效，不符合质量管理体系要求的后果等。现场询问</w:t>
            </w:r>
            <w:r>
              <w:rPr>
                <w:rFonts w:hint="eastAsia"/>
                <w:sz w:val="21"/>
                <w:szCs w:val="21"/>
                <w:lang w:eastAsia="zh-CN"/>
              </w:rPr>
              <w:t>综合部</w:t>
            </w:r>
            <w:r>
              <w:rPr>
                <w:rFonts w:hint="eastAsia"/>
                <w:sz w:val="21"/>
                <w:szCs w:val="21"/>
              </w:rPr>
              <w:t>人员清楚与其相关的职业健康安全风险。</w:t>
            </w:r>
          </w:p>
        </w:tc>
        <w:tc>
          <w:tcPr>
            <w:tcW w:w="912" w:type="dxa"/>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626" w:type="dxa"/>
            <w:vAlign w:val="center"/>
          </w:tcPr>
          <w:p>
            <w:pPr>
              <w:rPr>
                <w:rFonts w:hint="eastAsia" w:asciiTheme="minorEastAsia" w:hAnsiTheme="minorEastAsia" w:eastAsiaTheme="minorEastAsia" w:cstheme="minorEastAsia"/>
                <w:sz w:val="21"/>
                <w:szCs w:val="21"/>
              </w:rPr>
            </w:pPr>
            <w:r>
              <w:rPr>
                <w:rFonts w:hint="eastAsia"/>
                <w:sz w:val="21"/>
                <w:szCs w:val="21"/>
              </w:rPr>
              <w:t>沟通</w:t>
            </w:r>
          </w:p>
        </w:tc>
        <w:tc>
          <w:tcPr>
            <w:tcW w:w="908" w:type="dxa"/>
            <w:vAlign w:val="center"/>
          </w:tcPr>
          <w:p>
            <w:pPr>
              <w:rPr>
                <w:sz w:val="21"/>
                <w:szCs w:val="21"/>
                <w:highlight w:val="red"/>
              </w:rPr>
            </w:pPr>
            <w:r>
              <w:rPr>
                <w:rFonts w:hint="eastAsia"/>
                <w:sz w:val="21"/>
                <w:szCs w:val="21"/>
                <w:lang w:val="en-US" w:eastAsia="zh-CN"/>
              </w:rPr>
              <w:t xml:space="preserve">O </w:t>
            </w:r>
            <w:r>
              <w:rPr>
                <w:rFonts w:hint="eastAsia"/>
                <w:sz w:val="21"/>
                <w:szCs w:val="21"/>
              </w:rPr>
              <w:t>7.4</w:t>
            </w:r>
          </w:p>
          <w:p>
            <w:pPr>
              <w:pStyle w:val="2"/>
              <w:rPr>
                <w:rFonts w:hint="eastAsia" w:asciiTheme="minorEastAsia" w:hAnsiTheme="minorEastAsia" w:eastAsiaTheme="minorEastAsia" w:cstheme="minorEastAsia"/>
                <w:sz w:val="21"/>
                <w:szCs w:val="21"/>
              </w:rPr>
            </w:pPr>
          </w:p>
        </w:tc>
        <w:tc>
          <w:tcPr>
            <w:tcW w:w="11263" w:type="dxa"/>
            <w:vAlign w:val="center"/>
          </w:tcPr>
          <w:p>
            <w:pPr>
              <w:ind w:firstLine="420" w:firstLineChars="200"/>
              <w:rPr>
                <w:sz w:val="21"/>
                <w:szCs w:val="21"/>
              </w:rPr>
            </w:pPr>
            <w:r>
              <w:rPr>
                <w:rFonts w:hint="eastAsia"/>
                <w:sz w:val="21"/>
                <w:szCs w:val="21"/>
              </w:rPr>
              <w:t>策划编制的程序文件</w:t>
            </w:r>
            <w:r>
              <w:rPr>
                <w:rFonts w:hint="eastAsia"/>
                <w:sz w:val="21"/>
                <w:szCs w:val="21"/>
                <w:lang w:eastAsia="zh-CN"/>
              </w:rPr>
              <w:t xml:space="preserve">XL </w:t>
            </w:r>
            <w:r>
              <w:rPr>
                <w:rFonts w:hint="eastAsia"/>
                <w:sz w:val="21"/>
                <w:szCs w:val="21"/>
              </w:rPr>
              <w:t>/QES02</w:t>
            </w:r>
            <w:r>
              <w:rPr>
                <w:rFonts w:hint="eastAsia"/>
                <w:sz w:val="21"/>
                <w:szCs w:val="21"/>
                <w:lang w:eastAsia="zh-CN"/>
              </w:rPr>
              <w:t>-2019</w:t>
            </w:r>
            <w:r>
              <w:rPr>
                <w:rFonts w:hint="eastAsia"/>
                <w:sz w:val="21"/>
                <w:szCs w:val="21"/>
              </w:rPr>
              <w:t>-2</w:t>
            </w:r>
            <w:r>
              <w:rPr>
                <w:rFonts w:hint="eastAsia"/>
                <w:sz w:val="21"/>
                <w:szCs w:val="21"/>
                <w:lang w:val="en-US" w:eastAsia="zh-CN"/>
              </w:rPr>
              <w:t>7</w:t>
            </w:r>
            <w:r>
              <w:rPr>
                <w:sz w:val="21"/>
                <w:szCs w:val="21"/>
              </w:rPr>
              <w:t>《</w:t>
            </w:r>
            <w:r>
              <w:rPr>
                <w:rFonts w:hint="eastAsia"/>
                <w:sz w:val="21"/>
                <w:szCs w:val="21"/>
              </w:rPr>
              <w:t>信息交流、协商与沟通控制程序</w:t>
            </w:r>
            <w:r>
              <w:rPr>
                <w:sz w:val="21"/>
                <w:szCs w:val="21"/>
              </w:rPr>
              <w:t>》</w:t>
            </w:r>
            <w:r>
              <w:rPr>
                <w:rFonts w:hint="eastAsia"/>
                <w:sz w:val="21"/>
                <w:szCs w:val="21"/>
              </w:rPr>
              <w:t>及管理手册的相关章节规定了企业内、外部沟通和员工就职业健康安全事务参与、协商的要求，经查阅和交谈符合标准要求。</w:t>
            </w:r>
          </w:p>
          <w:p>
            <w:pPr>
              <w:ind w:firstLine="420" w:firstLineChars="200"/>
              <w:rPr>
                <w:sz w:val="21"/>
                <w:szCs w:val="21"/>
              </w:rPr>
            </w:pPr>
            <w:r>
              <w:rPr>
                <w:rFonts w:hint="eastAsia"/>
                <w:sz w:val="21"/>
                <w:szCs w:val="21"/>
              </w:rPr>
              <w:t>总经理负责在公司建立畅通的沟通渠道。管理者代表是公司内部和外部信息交流和沟通的负责人。</w:t>
            </w:r>
            <w:r>
              <w:rPr>
                <w:rFonts w:hint="eastAsia"/>
                <w:sz w:val="21"/>
                <w:szCs w:val="21"/>
                <w:lang w:val="en-US" w:eastAsia="zh-CN"/>
              </w:rPr>
              <w:t>综合部</w:t>
            </w:r>
            <w:r>
              <w:rPr>
                <w:rFonts w:hint="eastAsia"/>
                <w:sz w:val="21"/>
                <w:szCs w:val="21"/>
              </w:rPr>
              <w:t>是公司内部和外部信息交流和协商的归口。负责与上级主管部门及周边单位的信息交流；负责与管理体系、法律法规等有关的内部和外部信息交流；负责与采购供方、客户等相关方之间的沟通。各部门收集到有关职业健康安全方面的信息，包括法律法规等，及时向</w:t>
            </w:r>
            <w:r>
              <w:rPr>
                <w:rFonts w:hint="eastAsia"/>
                <w:sz w:val="21"/>
                <w:szCs w:val="21"/>
                <w:lang w:eastAsia="zh-CN"/>
              </w:rPr>
              <w:t>综合部</w:t>
            </w:r>
            <w:r>
              <w:rPr>
                <w:rFonts w:hint="eastAsia"/>
                <w:sz w:val="21"/>
                <w:szCs w:val="21"/>
              </w:rPr>
              <w:t>反馈。</w:t>
            </w:r>
            <w:r>
              <w:rPr>
                <w:rFonts w:hint="eastAsia"/>
                <w:sz w:val="21"/>
                <w:szCs w:val="21"/>
                <w:lang w:eastAsia="zh-CN"/>
              </w:rPr>
              <w:t>供销部</w:t>
            </w:r>
            <w:r>
              <w:rPr>
                <w:rFonts w:hint="eastAsia"/>
                <w:sz w:val="21"/>
                <w:szCs w:val="21"/>
              </w:rPr>
              <w:t>负责顾客要求方面的有关事宜的沟通。</w:t>
            </w:r>
          </w:p>
          <w:p>
            <w:pPr>
              <w:ind w:firstLine="420" w:firstLineChars="200"/>
              <w:rPr>
                <w:sz w:val="21"/>
                <w:szCs w:val="21"/>
              </w:rPr>
            </w:pPr>
            <w:r>
              <w:rPr>
                <w:rFonts w:hint="eastAsia"/>
                <w:sz w:val="21"/>
                <w:szCs w:val="21"/>
              </w:rPr>
              <w:t>经全体员工大会选举，任命公</w:t>
            </w:r>
            <w:r>
              <w:rPr>
                <w:rFonts w:hint="eastAsia"/>
                <w:color w:val="auto"/>
                <w:sz w:val="21"/>
                <w:szCs w:val="21"/>
              </w:rPr>
              <w:t>司</w:t>
            </w:r>
            <w:r>
              <w:rPr>
                <w:rFonts w:hint="eastAsia" w:ascii="宋体" w:hAnsi="宋体" w:cs="宋体"/>
                <w:sz w:val="21"/>
                <w:szCs w:val="21"/>
                <w:lang w:val="en-US" w:eastAsia="zh-CN"/>
              </w:rPr>
              <w:t>杨丽萍</w:t>
            </w:r>
            <w:r>
              <w:rPr>
                <w:rFonts w:hint="eastAsia"/>
                <w:color w:val="auto"/>
                <w:sz w:val="21"/>
                <w:szCs w:val="21"/>
              </w:rPr>
              <w:t>同志为公司安全事务代表。 与</w:t>
            </w:r>
            <w:r>
              <w:rPr>
                <w:rFonts w:hint="eastAsia" w:ascii="宋体" w:hAnsi="宋体" w:cs="宋体"/>
                <w:sz w:val="21"/>
                <w:szCs w:val="21"/>
                <w:lang w:val="en-US" w:eastAsia="zh-CN"/>
              </w:rPr>
              <w:t>杨丽萍</w:t>
            </w:r>
            <w:r>
              <w:rPr>
                <w:rFonts w:hint="eastAsia"/>
                <w:color w:val="auto"/>
                <w:sz w:val="21"/>
                <w:szCs w:val="21"/>
              </w:rPr>
              <w:t>交</w:t>
            </w:r>
            <w:r>
              <w:rPr>
                <w:rFonts w:hint="eastAsia"/>
                <w:color w:val="auto"/>
                <w:sz w:val="21"/>
                <w:szCs w:val="21"/>
                <w:lang w:val="en-GB"/>
              </w:rPr>
              <w:t>谈</w:t>
            </w:r>
            <w:r>
              <w:rPr>
                <w:rFonts w:hint="eastAsia"/>
                <w:sz w:val="21"/>
                <w:szCs w:val="21"/>
                <w:lang w:val="en-GB"/>
              </w:rPr>
              <w:t>，</w:t>
            </w:r>
            <w:r>
              <w:rPr>
                <w:rFonts w:hint="eastAsia"/>
                <w:sz w:val="21"/>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ind w:firstLine="420" w:firstLineChars="200"/>
              <w:rPr>
                <w:rFonts w:hint="eastAsia"/>
                <w:sz w:val="21"/>
                <w:szCs w:val="21"/>
              </w:rPr>
            </w:pPr>
            <w:r>
              <w:rPr>
                <w:rFonts w:hint="eastAsia"/>
                <w:sz w:val="21"/>
                <w:szCs w:val="21"/>
              </w:rPr>
              <w:t>通过安全事务代表的积极争取，员工的劳保用品得到合理配备并及时发放；员工保险得到按时交纳等。</w:t>
            </w:r>
          </w:p>
          <w:p>
            <w:pPr>
              <w:ind w:firstLine="420" w:firstLineChars="200"/>
              <w:rPr>
                <w:rFonts w:hint="eastAsia"/>
                <w:sz w:val="21"/>
                <w:szCs w:val="21"/>
              </w:rPr>
            </w:pPr>
            <w:r>
              <w:rPr>
                <w:rFonts w:hint="eastAsia"/>
                <w:sz w:val="21"/>
                <w:szCs w:val="21"/>
              </w:rPr>
              <w:t>目前各项沟通都较为及时、顺畅、效果较好。</w:t>
            </w:r>
          </w:p>
        </w:tc>
        <w:tc>
          <w:tcPr>
            <w:tcW w:w="912" w:type="dxa"/>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626" w:type="dxa"/>
            <w:vAlign w:val="center"/>
          </w:tcPr>
          <w:p>
            <w:pPr>
              <w:rPr>
                <w:rFonts w:hint="eastAsia" w:asciiTheme="minorEastAsia" w:hAnsiTheme="minorEastAsia" w:eastAsiaTheme="minorEastAsia" w:cstheme="minorEastAsia"/>
                <w:sz w:val="21"/>
                <w:szCs w:val="21"/>
              </w:rPr>
            </w:pPr>
            <w:r>
              <w:rPr>
                <w:rFonts w:hint="eastAsia"/>
                <w:sz w:val="21"/>
                <w:szCs w:val="21"/>
                <w:lang w:val="en-US" w:eastAsia="zh-CN"/>
              </w:rPr>
              <w:t>成</w:t>
            </w:r>
            <w:r>
              <w:rPr>
                <w:rFonts w:hint="eastAsia"/>
                <w:sz w:val="21"/>
                <w:szCs w:val="21"/>
              </w:rPr>
              <w:t>文信息</w:t>
            </w:r>
          </w:p>
        </w:tc>
        <w:tc>
          <w:tcPr>
            <w:tcW w:w="908" w:type="dxa"/>
            <w:vAlign w:val="center"/>
          </w:tcPr>
          <w:p>
            <w:pPr>
              <w:rPr>
                <w:sz w:val="21"/>
                <w:szCs w:val="21"/>
              </w:rPr>
            </w:pPr>
            <w:r>
              <w:rPr>
                <w:rFonts w:hint="eastAsia"/>
                <w:sz w:val="21"/>
                <w:szCs w:val="21"/>
                <w:lang w:val="en-US" w:eastAsia="zh-CN"/>
              </w:rPr>
              <w:t xml:space="preserve">O </w:t>
            </w:r>
            <w:r>
              <w:rPr>
                <w:rFonts w:hint="eastAsia"/>
                <w:sz w:val="21"/>
                <w:szCs w:val="21"/>
              </w:rPr>
              <w:t>7.5</w:t>
            </w:r>
          </w:p>
          <w:p>
            <w:pPr>
              <w:pStyle w:val="2"/>
              <w:rPr>
                <w:rFonts w:hint="eastAsia" w:asciiTheme="minorEastAsia" w:hAnsiTheme="minorEastAsia" w:eastAsiaTheme="minorEastAsia" w:cstheme="minorEastAsia"/>
                <w:sz w:val="21"/>
                <w:szCs w:val="21"/>
              </w:rPr>
            </w:pPr>
          </w:p>
        </w:tc>
        <w:tc>
          <w:tcPr>
            <w:tcW w:w="11263" w:type="dxa"/>
            <w:vAlign w:val="center"/>
          </w:tcPr>
          <w:p>
            <w:pPr>
              <w:ind w:firstLine="420" w:firstLineChars="200"/>
              <w:rPr>
                <w:sz w:val="21"/>
                <w:szCs w:val="21"/>
              </w:rPr>
            </w:pPr>
            <w:r>
              <w:rPr>
                <w:rFonts w:hint="eastAsia"/>
                <w:sz w:val="21"/>
                <w:szCs w:val="21"/>
              </w:rPr>
              <w:t>受审核方建立的管理体系文件包括：</w:t>
            </w:r>
          </w:p>
          <w:p>
            <w:pPr>
              <w:rPr>
                <w:rFonts w:hint="eastAsia"/>
                <w:sz w:val="21"/>
                <w:szCs w:val="21"/>
              </w:rPr>
            </w:pPr>
            <w:r>
              <w:rPr>
                <w:rFonts w:hint="eastAsia"/>
                <w:sz w:val="21"/>
                <w:szCs w:val="21"/>
                <w:lang w:val="en-US" w:eastAsia="zh-CN"/>
              </w:rPr>
              <w:t>1、</w:t>
            </w:r>
            <w:r>
              <w:rPr>
                <w:rFonts w:hint="eastAsia"/>
                <w:sz w:val="21"/>
                <w:szCs w:val="21"/>
              </w:rPr>
              <w:t>管理手册</w:t>
            </w:r>
            <w:r>
              <w:rPr>
                <w:rFonts w:hint="eastAsia"/>
                <w:sz w:val="21"/>
                <w:szCs w:val="21"/>
                <w:lang w:val="en-US" w:eastAsia="zh-CN"/>
              </w:rPr>
              <w:t>XL</w:t>
            </w:r>
            <w:r>
              <w:rPr>
                <w:rFonts w:hint="eastAsia"/>
                <w:sz w:val="21"/>
                <w:szCs w:val="21"/>
              </w:rPr>
              <w:t>/QES01</w:t>
            </w:r>
            <w:r>
              <w:rPr>
                <w:rFonts w:hint="eastAsia"/>
                <w:sz w:val="21"/>
                <w:szCs w:val="21"/>
                <w:lang w:eastAsia="zh-CN"/>
              </w:rPr>
              <w:t>-201</w:t>
            </w:r>
            <w:r>
              <w:rPr>
                <w:rFonts w:hint="eastAsia"/>
                <w:sz w:val="21"/>
                <w:szCs w:val="21"/>
                <w:lang w:val="en-US" w:eastAsia="zh-CN"/>
              </w:rPr>
              <w:t>9</w:t>
            </w:r>
            <w:r>
              <w:rPr>
                <w:rFonts w:hint="eastAsia"/>
                <w:sz w:val="21"/>
                <w:szCs w:val="21"/>
              </w:rPr>
              <w:t xml:space="preserve"> 版A，发布时间：2019年1</w:t>
            </w:r>
            <w:r>
              <w:rPr>
                <w:rFonts w:hint="eastAsia"/>
                <w:sz w:val="21"/>
                <w:szCs w:val="21"/>
                <w:lang w:val="en-US" w:eastAsia="zh-CN"/>
              </w:rPr>
              <w:t>0</w:t>
            </w:r>
            <w:r>
              <w:rPr>
                <w:rFonts w:hint="eastAsia"/>
                <w:sz w:val="21"/>
                <w:szCs w:val="21"/>
              </w:rPr>
              <w:t>月</w:t>
            </w:r>
            <w:r>
              <w:rPr>
                <w:rFonts w:hint="eastAsia"/>
                <w:sz w:val="21"/>
                <w:szCs w:val="21"/>
                <w:lang w:val="en-US" w:eastAsia="zh-CN"/>
              </w:rPr>
              <w:t>17</w:t>
            </w:r>
            <w:r>
              <w:rPr>
                <w:rFonts w:hint="eastAsia"/>
                <w:sz w:val="21"/>
                <w:szCs w:val="21"/>
              </w:rPr>
              <w:t>日   实施时间：2019年1</w:t>
            </w:r>
            <w:r>
              <w:rPr>
                <w:rFonts w:hint="eastAsia"/>
                <w:sz w:val="21"/>
                <w:szCs w:val="21"/>
                <w:lang w:val="en-US" w:eastAsia="zh-CN"/>
              </w:rPr>
              <w:t>0</w:t>
            </w:r>
            <w:r>
              <w:rPr>
                <w:rFonts w:hint="eastAsia"/>
                <w:sz w:val="21"/>
                <w:szCs w:val="21"/>
              </w:rPr>
              <w:t>月</w:t>
            </w:r>
            <w:r>
              <w:rPr>
                <w:rFonts w:hint="eastAsia"/>
                <w:sz w:val="21"/>
                <w:szCs w:val="21"/>
                <w:lang w:val="en-US" w:eastAsia="zh-CN"/>
              </w:rPr>
              <w:t>17</w:t>
            </w:r>
            <w:r>
              <w:rPr>
                <w:rFonts w:hint="eastAsia"/>
                <w:sz w:val="21"/>
                <w:szCs w:val="21"/>
              </w:rPr>
              <w:t xml:space="preserve">日  </w:t>
            </w:r>
          </w:p>
          <w:p>
            <w:pPr>
              <w:rPr>
                <w:rFonts w:hint="eastAsia"/>
                <w:sz w:val="21"/>
                <w:szCs w:val="21"/>
              </w:rPr>
            </w:pPr>
            <w:r>
              <w:rPr>
                <w:rFonts w:hint="eastAsia"/>
                <w:sz w:val="21"/>
                <w:szCs w:val="21"/>
              </w:rPr>
              <w:t>2.</w:t>
            </w:r>
            <w:r>
              <w:rPr>
                <w:rFonts w:hint="eastAsia"/>
                <w:sz w:val="21"/>
                <w:szCs w:val="21"/>
                <w:lang w:eastAsia="zh-CN"/>
              </w:rPr>
              <w:t>、</w:t>
            </w:r>
            <w:r>
              <w:rPr>
                <w:rFonts w:hint="eastAsia"/>
                <w:sz w:val="21"/>
                <w:szCs w:val="21"/>
              </w:rPr>
              <w:t>程序文件</w:t>
            </w:r>
            <w:r>
              <w:rPr>
                <w:rFonts w:hint="eastAsia"/>
                <w:sz w:val="21"/>
                <w:szCs w:val="21"/>
                <w:lang w:val="en-US" w:eastAsia="zh-CN"/>
              </w:rPr>
              <w:t>XL</w:t>
            </w:r>
            <w:r>
              <w:rPr>
                <w:rFonts w:hint="eastAsia"/>
                <w:sz w:val="21"/>
                <w:szCs w:val="21"/>
              </w:rPr>
              <w:t>/QES0</w:t>
            </w:r>
            <w:r>
              <w:rPr>
                <w:rFonts w:hint="eastAsia"/>
                <w:sz w:val="21"/>
                <w:szCs w:val="21"/>
                <w:lang w:val="en-US" w:eastAsia="zh-CN"/>
              </w:rPr>
              <w:t>2</w:t>
            </w:r>
            <w:r>
              <w:rPr>
                <w:rFonts w:hint="eastAsia"/>
                <w:sz w:val="21"/>
                <w:szCs w:val="21"/>
                <w:lang w:eastAsia="zh-CN"/>
              </w:rPr>
              <w:t>-201</w:t>
            </w:r>
            <w:r>
              <w:rPr>
                <w:rFonts w:hint="eastAsia"/>
                <w:sz w:val="21"/>
                <w:szCs w:val="21"/>
                <w:lang w:val="en-US" w:eastAsia="zh-CN"/>
              </w:rPr>
              <w:t>9</w:t>
            </w:r>
            <w:r>
              <w:rPr>
                <w:rFonts w:hint="eastAsia"/>
                <w:sz w:val="21"/>
                <w:szCs w:val="21"/>
              </w:rPr>
              <w:t>版A，发布时间：2019年1</w:t>
            </w:r>
            <w:r>
              <w:rPr>
                <w:rFonts w:hint="eastAsia"/>
                <w:sz w:val="21"/>
                <w:szCs w:val="21"/>
                <w:lang w:val="en-US" w:eastAsia="zh-CN"/>
              </w:rPr>
              <w:t>0</w:t>
            </w:r>
            <w:r>
              <w:rPr>
                <w:rFonts w:hint="eastAsia"/>
                <w:sz w:val="21"/>
                <w:szCs w:val="21"/>
              </w:rPr>
              <w:t>月</w:t>
            </w:r>
            <w:r>
              <w:rPr>
                <w:rFonts w:hint="eastAsia"/>
                <w:sz w:val="21"/>
                <w:szCs w:val="21"/>
                <w:lang w:val="en-US" w:eastAsia="zh-CN"/>
              </w:rPr>
              <w:t>17</w:t>
            </w:r>
            <w:r>
              <w:rPr>
                <w:rFonts w:hint="eastAsia"/>
                <w:sz w:val="21"/>
                <w:szCs w:val="21"/>
              </w:rPr>
              <w:t>日   实施时间：2019年1</w:t>
            </w:r>
            <w:r>
              <w:rPr>
                <w:rFonts w:hint="eastAsia"/>
                <w:sz w:val="21"/>
                <w:szCs w:val="21"/>
                <w:lang w:val="en-US" w:eastAsia="zh-CN"/>
              </w:rPr>
              <w:t>0</w:t>
            </w:r>
            <w:r>
              <w:rPr>
                <w:rFonts w:hint="eastAsia"/>
                <w:sz w:val="21"/>
                <w:szCs w:val="21"/>
              </w:rPr>
              <w:t>月</w:t>
            </w:r>
            <w:r>
              <w:rPr>
                <w:rFonts w:hint="eastAsia"/>
                <w:sz w:val="21"/>
                <w:szCs w:val="21"/>
                <w:lang w:val="en-US" w:eastAsia="zh-CN"/>
              </w:rPr>
              <w:t>17</w:t>
            </w:r>
            <w:r>
              <w:rPr>
                <w:rFonts w:hint="eastAsia"/>
                <w:sz w:val="21"/>
                <w:szCs w:val="21"/>
              </w:rPr>
              <w:t xml:space="preserve">日  </w:t>
            </w:r>
          </w:p>
          <w:p>
            <w:pPr>
              <w:rPr>
                <w:rFonts w:hint="eastAsia"/>
                <w:sz w:val="21"/>
                <w:szCs w:val="21"/>
              </w:rPr>
            </w:pPr>
            <w:r>
              <w:rPr>
                <w:rFonts w:hint="eastAsia"/>
                <w:sz w:val="21"/>
                <w:szCs w:val="21"/>
              </w:rPr>
              <w:t>包括标准要求的形成文件的信息。</w:t>
            </w:r>
          </w:p>
          <w:p>
            <w:pPr>
              <w:rPr>
                <w:rFonts w:hint="eastAsia"/>
                <w:sz w:val="21"/>
                <w:szCs w:val="21"/>
              </w:rPr>
            </w:pPr>
            <w:r>
              <w:rPr>
                <w:rFonts w:hint="eastAsia"/>
                <w:sz w:val="21"/>
                <w:szCs w:val="21"/>
              </w:rPr>
              <w:t>3</w:t>
            </w:r>
            <w:r>
              <w:rPr>
                <w:rFonts w:hint="eastAsia"/>
                <w:sz w:val="21"/>
                <w:szCs w:val="21"/>
                <w:lang w:eastAsia="zh-CN"/>
              </w:rPr>
              <w:t>、</w:t>
            </w:r>
            <w:r>
              <w:rPr>
                <w:rFonts w:hint="eastAsia"/>
                <w:sz w:val="21"/>
                <w:szCs w:val="21"/>
                <w:lang w:val="en-US" w:eastAsia="zh-CN"/>
              </w:rPr>
              <w:t>安全</w:t>
            </w:r>
            <w:r>
              <w:rPr>
                <w:rFonts w:hint="eastAsia"/>
                <w:sz w:val="21"/>
                <w:szCs w:val="21"/>
              </w:rPr>
              <w:t>管理制度汇编。</w:t>
            </w:r>
          </w:p>
          <w:p>
            <w:pPr>
              <w:rPr>
                <w:sz w:val="21"/>
                <w:szCs w:val="21"/>
              </w:rPr>
            </w:pPr>
            <w:r>
              <w:rPr>
                <w:rFonts w:hint="eastAsia"/>
                <w:sz w:val="21"/>
                <w:szCs w:val="21"/>
              </w:rPr>
              <w:t>4</w:t>
            </w:r>
            <w:r>
              <w:rPr>
                <w:rFonts w:hint="eastAsia"/>
                <w:sz w:val="21"/>
                <w:szCs w:val="21"/>
                <w:lang w:eastAsia="zh-CN"/>
              </w:rPr>
              <w:t>、</w:t>
            </w:r>
            <w:r>
              <w:rPr>
                <w:rFonts w:hint="eastAsia"/>
                <w:sz w:val="21"/>
                <w:szCs w:val="21"/>
              </w:rPr>
              <w:t>体系运行所需要的文件和记录</w:t>
            </w:r>
          </w:p>
          <w:p>
            <w:pPr>
              <w:ind w:firstLine="420" w:firstLineChars="200"/>
              <w:rPr>
                <w:sz w:val="21"/>
                <w:szCs w:val="21"/>
              </w:rPr>
            </w:pPr>
            <w:r>
              <w:rPr>
                <w:rFonts w:hint="eastAsia"/>
                <w:sz w:val="21"/>
                <w:szCs w:val="21"/>
              </w:rPr>
              <w:t>编制了《文件控制程序》《记录控制程序》用于对管理体系文件，符合标准要求。</w:t>
            </w:r>
          </w:p>
          <w:p>
            <w:pPr>
              <w:ind w:firstLine="420" w:firstLineChars="200"/>
              <w:rPr>
                <w:sz w:val="21"/>
                <w:szCs w:val="21"/>
              </w:rPr>
            </w:pPr>
            <w:r>
              <w:rPr>
                <w:rFonts w:hint="eastAsia"/>
                <w:sz w:val="21"/>
                <w:szCs w:val="21"/>
              </w:rPr>
              <w:t>查</w:t>
            </w:r>
            <w:r>
              <w:rPr>
                <w:rFonts w:hint="eastAsia"/>
                <w:sz w:val="21"/>
                <w:szCs w:val="21"/>
                <w:lang w:val="en-US" w:eastAsia="zh-CN"/>
              </w:rPr>
              <w:t>综合部</w:t>
            </w:r>
            <w:r>
              <w:rPr>
                <w:rFonts w:hint="eastAsia"/>
                <w:sz w:val="21"/>
                <w:szCs w:val="21"/>
              </w:rPr>
              <w:t>管理手册、管理制度等文件均保管良好，为有效版本，有受控标识。</w:t>
            </w:r>
          </w:p>
          <w:p>
            <w:pPr>
              <w:ind w:firstLine="420" w:firstLineChars="200"/>
              <w:rPr>
                <w:sz w:val="21"/>
                <w:szCs w:val="21"/>
              </w:rPr>
            </w:pPr>
            <w:r>
              <w:rPr>
                <w:rFonts w:hint="eastAsia"/>
                <w:sz w:val="21"/>
                <w:szCs w:val="21"/>
                <w:lang w:val="en-US" w:eastAsia="zh-CN"/>
              </w:rPr>
              <w:t>综合部</w:t>
            </w:r>
            <w:r>
              <w:rPr>
                <w:rFonts w:hint="eastAsia"/>
                <w:sz w:val="21"/>
                <w:szCs w:val="21"/>
              </w:rPr>
              <w:t>负责收集有关产品的国家标准、行业标准的最新版本，分发到相关部门使用；收回旧标准。</w:t>
            </w:r>
          </w:p>
          <w:p>
            <w:pPr>
              <w:ind w:firstLine="420" w:firstLineChars="200"/>
              <w:rPr>
                <w:sz w:val="21"/>
                <w:szCs w:val="21"/>
              </w:rPr>
            </w:pPr>
            <w:r>
              <w:rPr>
                <w:rFonts w:hint="eastAsia"/>
                <w:sz w:val="21"/>
                <w:szCs w:val="21"/>
              </w:rPr>
              <w:t>查见《</w:t>
            </w:r>
            <w:r>
              <w:rPr>
                <w:rFonts w:hint="eastAsia"/>
                <w:sz w:val="21"/>
                <w:szCs w:val="21"/>
                <w:lang w:val="en-US" w:eastAsia="zh-CN"/>
              </w:rPr>
              <w:t>外来文件清单</w:t>
            </w:r>
            <w:r>
              <w:rPr>
                <w:rFonts w:hint="eastAsia"/>
                <w:sz w:val="21"/>
                <w:szCs w:val="21"/>
              </w:rPr>
              <w:t>》，内容包括：序号、文件名称、编号、版本等，收集基本全面，基本符合。</w:t>
            </w:r>
          </w:p>
          <w:p>
            <w:pPr>
              <w:rPr>
                <w:sz w:val="21"/>
                <w:szCs w:val="21"/>
              </w:rPr>
            </w:pPr>
            <w:r>
              <w:rPr>
                <w:rFonts w:hint="eastAsia"/>
                <w:sz w:val="21"/>
                <w:szCs w:val="21"/>
              </w:rPr>
              <w:t>以上外来文件保管良好，均为有效版本。</w:t>
            </w:r>
          </w:p>
          <w:p>
            <w:pPr>
              <w:ind w:firstLine="420" w:firstLineChars="200"/>
              <w:rPr>
                <w:rFonts w:hint="eastAsia"/>
                <w:sz w:val="21"/>
                <w:szCs w:val="21"/>
              </w:rPr>
            </w:pPr>
            <w:r>
              <w:rPr>
                <w:rFonts w:hint="eastAsia"/>
                <w:sz w:val="21"/>
                <w:szCs w:val="21"/>
              </w:rPr>
              <w:t>查见《记录清单》</w:t>
            </w:r>
            <w:r>
              <w:rPr>
                <w:rFonts w:hint="eastAsia"/>
                <w:sz w:val="21"/>
                <w:szCs w:val="21"/>
                <w:lang w:val="en-US" w:eastAsia="zh-CN"/>
              </w:rPr>
              <w:t>共计50个记录表单</w:t>
            </w:r>
            <w:r>
              <w:rPr>
                <w:rFonts w:hint="eastAsia"/>
                <w:sz w:val="21"/>
                <w:szCs w:val="21"/>
              </w:rPr>
              <w:t>，内容包括：序号、记录名称、编号、保存期、使用部门等。</w:t>
            </w:r>
          </w:p>
          <w:p>
            <w:pPr>
              <w:pStyle w:val="2"/>
              <w:rPr>
                <w:rFonts w:hint="default"/>
                <w:sz w:val="21"/>
                <w:szCs w:val="21"/>
                <w:lang w:val="en-US" w:eastAsia="zh-CN"/>
              </w:rPr>
            </w:pPr>
            <w:r>
              <w:rPr>
                <w:rFonts w:hint="eastAsia"/>
                <w:sz w:val="21"/>
                <w:szCs w:val="21"/>
                <w:lang w:val="en-US" w:eastAsia="zh-CN"/>
              </w:rPr>
              <w:t xml:space="preserve">  抽：培训记录              QR-7.2-02     3年</w:t>
            </w:r>
          </w:p>
          <w:p>
            <w:pPr>
              <w:pStyle w:val="2"/>
              <w:rPr>
                <w:rFonts w:hint="default"/>
                <w:sz w:val="21"/>
                <w:szCs w:val="21"/>
                <w:lang w:val="en-US" w:eastAsia="zh-CN"/>
              </w:rPr>
            </w:pPr>
            <w:r>
              <w:rPr>
                <w:rFonts w:hint="eastAsia"/>
                <w:sz w:val="21"/>
                <w:szCs w:val="21"/>
                <w:lang w:val="en-US" w:eastAsia="zh-CN"/>
              </w:rPr>
              <w:t xml:space="preserve">      员工入职要求          QR-7.2-04     10年</w:t>
            </w:r>
          </w:p>
          <w:p>
            <w:pPr>
              <w:pStyle w:val="2"/>
              <w:rPr>
                <w:rFonts w:hint="eastAsia"/>
                <w:sz w:val="21"/>
                <w:szCs w:val="21"/>
                <w:lang w:val="en-US" w:eastAsia="zh-CN"/>
              </w:rPr>
            </w:pPr>
            <w:r>
              <w:rPr>
                <w:rFonts w:hint="eastAsia"/>
                <w:sz w:val="21"/>
                <w:szCs w:val="21"/>
                <w:lang w:val="en-US" w:eastAsia="zh-CN"/>
              </w:rPr>
              <w:t xml:space="preserve">      监视和测量器具台账    QR-7.1.5-01    3年</w:t>
            </w:r>
          </w:p>
          <w:p>
            <w:pPr>
              <w:pStyle w:val="2"/>
              <w:rPr>
                <w:rFonts w:hint="eastAsia"/>
                <w:sz w:val="21"/>
                <w:szCs w:val="21"/>
                <w:lang w:val="en-US" w:eastAsia="zh-CN"/>
              </w:rPr>
            </w:pPr>
            <w:r>
              <w:rPr>
                <w:rFonts w:hint="eastAsia"/>
                <w:sz w:val="21"/>
                <w:szCs w:val="21"/>
                <w:lang w:val="en-US" w:eastAsia="zh-CN"/>
              </w:rPr>
              <w:t xml:space="preserve">      供方评价表            QR-8.4-02     5年</w:t>
            </w:r>
          </w:p>
          <w:p>
            <w:pPr>
              <w:pStyle w:val="2"/>
              <w:rPr>
                <w:rFonts w:hint="default"/>
                <w:sz w:val="21"/>
                <w:szCs w:val="21"/>
                <w:lang w:val="en-US" w:eastAsia="zh-CN"/>
              </w:rPr>
            </w:pPr>
            <w:r>
              <w:rPr>
                <w:rFonts w:hint="eastAsia"/>
                <w:sz w:val="21"/>
                <w:szCs w:val="21"/>
                <w:lang w:val="en-US" w:eastAsia="zh-CN"/>
              </w:rPr>
              <w:t xml:space="preserve">      采购计划              QR-8.4-05     3年</w:t>
            </w:r>
          </w:p>
          <w:p>
            <w:pPr>
              <w:ind w:firstLine="420" w:firstLineChars="200"/>
              <w:rPr>
                <w:sz w:val="21"/>
                <w:szCs w:val="21"/>
              </w:rPr>
            </w:pPr>
            <w:r>
              <w:rPr>
                <w:rFonts w:hint="eastAsia"/>
                <w:sz w:val="21"/>
                <w:szCs w:val="21"/>
              </w:rPr>
              <w:t>共登记有</w:t>
            </w:r>
            <w:r>
              <w:rPr>
                <w:sz w:val="21"/>
                <w:szCs w:val="21"/>
              </w:rPr>
              <w:t>不符合项报告</w:t>
            </w:r>
            <w:r>
              <w:rPr>
                <w:rFonts w:hint="eastAsia"/>
                <w:sz w:val="21"/>
                <w:szCs w:val="21"/>
              </w:rPr>
              <w:t>、</w:t>
            </w:r>
            <w:r>
              <w:rPr>
                <w:sz w:val="21"/>
                <w:szCs w:val="21"/>
              </w:rPr>
              <w:t>顾客满意程度调查表</w:t>
            </w:r>
            <w:r>
              <w:rPr>
                <w:rFonts w:hint="eastAsia"/>
                <w:sz w:val="21"/>
                <w:szCs w:val="21"/>
              </w:rPr>
              <w:t>、</w:t>
            </w:r>
            <w:r>
              <w:rPr>
                <w:sz w:val="21"/>
                <w:szCs w:val="21"/>
              </w:rPr>
              <w:t>文件发放回收记录</w:t>
            </w:r>
            <w:r>
              <w:rPr>
                <w:rFonts w:hint="eastAsia"/>
                <w:sz w:val="21"/>
                <w:szCs w:val="21"/>
              </w:rPr>
              <w:t>、外来文件清单、培训记录表等。</w:t>
            </w:r>
          </w:p>
          <w:p>
            <w:pPr>
              <w:ind w:firstLine="420" w:firstLineChars="200"/>
              <w:rPr>
                <w:sz w:val="21"/>
                <w:szCs w:val="21"/>
              </w:rPr>
            </w:pPr>
            <w:r>
              <w:rPr>
                <w:rFonts w:hint="eastAsia"/>
                <w:sz w:val="21"/>
                <w:szCs w:val="21"/>
              </w:rPr>
              <w:t>保存期限分别为三年</w:t>
            </w:r>
            <w:r>
              <w:rPr>
                <w:rFonts w:hint="eastAsia"/>
                <w:sz w:val="21"/>
                <w:szCs w:val="21"/>
                <w:lang w:eastAsia="zh-CN"/>
              </w:rPr>
              <w:t>，</w:t>
            </w:r>
            <w:r>
              <w:rPr>
                <w:rFonts w:hint="eastAsia"/>
                <w:sz w:val="21"/>
                <w:szCs w:val="21"/>
                <w:lang w:val="en-US" w:eastAsia="zh-CN"/>
              </w:rPr>
              <w:t>五年和十年</w:t>
            </w:r>
            <w:r>
              <w:rPr>
                <w:rFonts w:hint="eastAsia"/>
                <w:sz w:val="21"/>
                <w:szCs w:val="21"/>
              </w:rPr>
              <w:t>。</w:t>
            </w:r>
          </w:p>
          <w:p>
            <w:pPr>
              <w:ind w:firstLine="420" w:firstLineChars="200"/>
              <w:rPr>
                <w:sz w:val="21"/>
                <w:szCs w:val="21"/>
              </w:rPr>
            </w:pPr>
            <w:r>
              <w:rPr>
                <w:rFonts w:hint="eastAsia"/>
                <w:sz w:val="21"/>
                <w:szCs w:val="21"/>
              </w:rPr>
              <w:t>抽查办公室办文件发放登记表、培训记录表、受控文件清单，固体废弃物处置记录，填写及保管符合要求。</w:t>
            </w:r>
            <w:r>
              <w:rPr>
                <w:rFonts w:hint="eastAsia"/>
                <w:sz w:val="21"/>
                <w:szCs w:val="21"/>
              </w:rPr>
              <w:br w:type="textWrapping"/>
            </w:r>
            <w:r>
              <w:rPr>
                <w:rFonts w:hint="eastAsia"/>
                <w:sz w:val="21"/>
                <w:szCs w:val="21"/>
              </w:rPr>
              <w:t xml:space="preserve"> </w:t>
            </w:r>
            <w:r>
              <w:rPr>
                <w:sz w:val="21"/>
                <w:szCs w:val="21"/>
              </w:rPr>
              <w:t xml:space="preserve">   </w:t>
            </w:r>
            <w:r>
              <w:rPr>
                <w:rFonts w:hint="eastAsia"/>
                <w:sz w:val="21"/>
                <w:szCs w:val="21"/>
              </w:rPr>
              <w:t>各部门保存各记录，按时间整理，放置在文件柜中，以便检索，办公室定期对其进行检查，目前保存完好。名称，编号构成记录的唯一性标识。</w:t>
            </w:r>
          </w:p>
          <w:p>
            <w:pPr>
              <w:ind w:firstLine="420" w:firstLineChars="200"/>
              <w:rPr>
                <w:sz w:val="21"/>
                <w:szCs w:val="21"/>
              </w:rPr>
            </w:pPr>
            <w:r>
              <w:rPr>
                <w:rFonts w:hint="eastAsia"/>
                <w:sz w:val="21"/>
                <w:szCs w:val="21"/>
              </w:rPr>
              <w:t>介绍：尚未有销毁记录，若有由</w:t>
            </w:r>
            <w:r>
              <w:rPr>
                <w:rFonts w:hint="eastAsia"/>
                <w:sz w:val="21"/>
                <w:szCs w:val="21"/>
                <w:lang w:val="en-US" w:eastAsia="zh-CN"/>
              </w:rPr>
              <w:t>综合部</w:t>
            </w:r>
            <w:r>
              <w:rPr>
                <w:rFonts w:hint="eastAsia"/>
                <w:sz w:val="21"/>
                <w:szCs w:val="21"/>
              </w:rPr>
              <w:t>组织进行。</w:t>
            </w:r>
          </w:p>
          <w:p>
            <w:pPr>
              <w:ind w:firstLine="420" w:firstLineChars="200"/>
              <w:rPr>
                <w:rFonts w:hint="default" w:eastAsia="宋体" w:asciiTheme="minorEastAsia" w:hAnsiTheme="minorEastAsia" w:cstheme="minorEastAsia"/>
                <w:sz w:val="21"/>
                <w:szCs w:val="21"/>
                <w:lang w:val="en-US" w:eastAsia="zh-CN"/>
              </w:rPr>
            </w:pPr>
            <w:r>
              <w:rPr>
                <w:rFonts w:hint="eastAsia"/>
                <w:sz w:val="21"/>
                <w:szCs w:val="21"/>
              </w:rPr>
              <w:t>其他自初审后无变化</w:t>
            </w:r>
          </w:p>
        </w:tc>
        <w:tc>
          <w:tcPr>
            <w:tcW w:w="912" w:type="dxa"/>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2" w:hRule="atLeast"/>
        </w:trPr>
        <w:tc>
          <w:tcPr>
            <w:tcW w:w="1626" w:type="dxa"/>
            <w:vAlign w:val="center"/>
          </w:tcPr>
          <w:p>
            <w:pPr>
              <w:rPr>
                <w:rFonts w:hint="default" w:asciiTheme="minorEastAsia" w:hAnsiTheme="minorEastAsia" w:eastAsiaTheme="minorEastAsia" w:cstheme="minorEastAsia"/>
                <w:i w:val="0"/>
                <w:iCs w:val="0"/>
                <w:sz w:val="21"/>
                <w:szCs w:val="21"/>
                <w:lang w:val="en-US" w:eastAsia="zh-CN"/>
              </w:rPr>
            </w:pPr>
            <w:r>
              <w:rPr>
                <w:rFonts w:hint="eastAsia" w:asciiTheme="minorEastAsia" w:hAnsiTheme="minorEastAsia" w:eastAsiaTheme="minorEastAsia" w:cstheme="minorEastAsia"/>
                <w:i w:val="0"/>
                <w:iCs w:val="0"/>
                <w:sz w:val="21"/>
                <w:szCs w:val="21"/>
                <w:lang w:val="en-US" w:eastAsia="zh-CN"/>
              </w:rPr>
              <w:t>消除危险源和降低职业健康风险</w:t>
            </w:r>
          </w:p>
        </w:tc>
        <w:tc>
          <w:tcPr>
            <w:tcW w:w="908" w:type="dxa"/>
            <w:vAlign w:val="center"/>
          </w:tcPr>
          <w:p>
            <w:pPr>
              <w:rPr>
                <w:rFonts w:hint="default" w:asciiTheme="minorEastAsia" w:hAnsiTheme="minorEastAsia" w:eastAsiaTheme="minorEastAsia" w:cstheme="minorEastAsia"/>
                <w:i w:val="0"/>
                <w:iCs w:val="0"/>
                <w:sz w:val="21"/>
                <w:szCs w:val="21"/>
                <w:lang w:val="en-US"/>
              </w:rPr>
            </w:pPr>
            <w:r>
              <w:rPr>
                <w:rFonts w:hint="eastAsia"/>
                <w:sz w:val="21"/>
                <w:szCs w:val="21"/>
                <w:lang w:val="en-US" w:eastAsia="zh-CN"/>
              </w:rPr>
              <w:t>O 8.1.2</w:t>
            </w:r>
          </w:p>
        </w:tc>
        <w:tc>
          <w:tcPr>
            <w:tcW w:w="11263" w:type="dxa"/>
            <w:vAlign w:val="center"/>
          </w:tcPr>
          <w:p>
            <w:pPr>
              <w:rPr>
                <w:rFonts w:hint="default"/>
                <w:sz w:val="21"/>
                <w:szCs w:val="21"/>
                <w:lang w:val="en-US" w:eastAsia="zh-CN"/>
              </w:rPr>
            </w:pPr>
            <w:r>
              <w:rPr>
                <w:rFonts w:hint="eastAsia"/>
                <w:sz w:val="21"/>
                <w:szCs w:val="21"/>
                <w:lang w:val="en-US" w:eastAsia="zh-CN"/>
              </w:rPr>
              <w:t>企业编辑《事故、事件、不符合管理程序》，《危险源辨识、风险评价和控制程序》，《应急准备和响应控制程序》等控制程序</w:t>
            </w:r>
          </w:p>
          <w:p>
            <w:pPr>
              <w:rPr>
                <w:rFonts w:hint="eastAsia"/>
                <w:sz w:val="21"/>
                <w:szCs w:val="21"/>
                <w:lang w:val="en-US" w:eastAsia="zh-CN"/>
              </w:rPr>
            </w:pPr>
            <w:r>
              <w:rPr>
                <w:rFonts w:hint="eastAsia"/>
                <w:sz w:val="21"/>
                <w:szCs w:val="21"/>
                <w:lang w:val="en-US" w:eastAsia="zh-CN"/>
              </w:rPr>
              <w:t xml:space="preserve">应对风险的措施类型包括： </w:t>
            </w:r>
          </w:p>
          <w:p>
            <w:pPr>
              <w:rPr>
                <w:rFonts w:hint="eastAsia"/>
                <w:sz w:val="21"/>
                <w:szCs w:val="21"/>
                <w:lang w:val="en-US" w:eastAsia="zh-CN"/>
              </w:rPr>
            </w:pPr>
            <w:r>
              <w:rPr>
                <w:rFonts w:hint="eastAsia" w:ascii="宋体" w:hAnsi="宋体" w:eastAsia="宋体" w:cs="宋体"/>
                <w:sz w:val="21"/>
                <w:szCs w:val="21"/>
                <w:lang w:val="en-US" w:eastAsia="zh-CN"/>
              </w:rPr>
              <w:t>■</w:t>
            </w:r>
            <w:r>
              <w:rPr>
                <w:rFonts w:hint="eastAsia"/>
                <w:sz w:val="21"/>
                <w:szCs w:val="21"/>
                <w:lang w:val="en-US" w:eastAsia="zh-CN"/>
              </w:rPr>
              <w:t xml:space="preserve">低风险代替高风险 </w:t>
            </w:r>
            <w:r>
              <w:rPr>
                <w:rFonts w:hint="eastAsia" w:ascii="宋体" w:hAnsi="宋体" w:eastAsia="宋体" w:cs="宋体"/>
                <w:sz w:val="21"/>
                <w:szCs w:val="21"/>
                <w:lang w:val="en-US" w:eastAsia="zh-CN"/>
              </w:rPr>
              <w:t>■</w:t>
            </w:r>
            <w:r>
              <w:rPr>
                <w:rFonts w:hint="eastAsia"/>
                <w:sz w:val="21"/>
                <w:szCs w:val="21"/>
                <w:lang w:val="en-US" w:eastAsia="zh-CN"/>
              </w:rPr>
              <w:t>工程控制或者工作重组</w:t>
            </w:r>
            <w:r>
              <w:rPr>
                <w:rFonts w:hint="eastAsia"/>
                <w:sz w:val="21"/>
                <w:szCs w:val="21"/>
              </w:rPr>
              <w:t>、</w:t>
            </w:r>
            <w:r>
              <w:rPr>
                <w:rFonts w:hint="eastAsia" w:ascii="宋体" w:hAnsi="宋体" w:eastAsia="宋体" w:cs="宋体"/>
                <w:sz w:val="21"/>
                <w:szCs w:val="21"/>
                <w:lang w:val="en-US" w:eastAsia="zh-CN"/>
              </w:rPr>
              <w:t>■</w:t>
            </w:r>
            <w:r>
              <w:rPr>
                <w:rFonts w:hint="eastAsia"/>
                <w:sz w:val="21"/>
                <w:szCs w:val="21"/>
              </w:rPr>
              <w:t>消除风险源</w:t>
            </w:r>
            <w:r>
              <w:rPr>
                <w:rFonts w:hint="eastAsia"/>
                <w:sz w:val="21"/>
                <w:szCs w:val="21"/>
                <w:lang w:val="en-US" w:eastAsia="zh-CN"/>
              </w:rPr>
              <w:t xml:space="preserve"> </w:t>
            </w:r>
            <w:r>
              <w:rPr>
                <w:rFonts w:hint="eastAsia" w:ascii="宋体" w:hAnsi="宋体" w:eastAsia="宋体" w:cs="宋体"/>
                <w:sz w:val="21"/>
                <w:szCs w:val="21"/>
                <w:lang w:val="en-US" w:eastAsia="zh-CN"/>
              </w:rPr>
              <w:t>■</w:t>
            </w:r>
            <w:r>
              <w:rPr>
                <w:rFonts w:hint="eastAsia"/>
                <w:sz w:val="21"/>
                <w:szCs w:val="21"/>
                <w:lang w:val="en-US" w:eastAsia="zh-CN"/>
              </w:rPr>
              <w:t>管理控制，人员培训</w:t>
            </w:r>
            <w:r>
              <w:rPr>
                <w:rFonts w:hint="eastAsia" w:ascii="宋体" w:hAnsi="宋体" w:eastAsia="宋体" w:cs="宋体"/>
                <w:sz w:val="21"/>
                <w:szCs w:val="21"/>
                <w:lang w:val="en-US" w:eastAsia="zh-CN"/>
              </w:rPr>
              <w:t>■</w:t>
            </w:r>
            <w:r>
              <w:rPr>
                <w:rFonts w:hint="eastAsia"/>
                <w:sz w:val="21"/>
                <w:szCs w:val="21"/>
                <w:lang w:val="en-US" w:eastAsia="zh-CN"/>
              </w:rPr>
              <w:t>发放劳保用品</w:t>
            </w:r>
          </w:p>
          <w:p>
            <w:pPr>
              <w:rPr>
                <w:rFonts w:hint="eastAsia"/>
                <w:sz w:val="21"/>
                <w:szCs w:val="21"/>
              </w:rPr>
            </w:pPr>
            <w:r>
              <w:rPr>
                <w:rFonts w:hint="eastAsia"/>
                <w:sz w:val="21"/>
                <w:szCs w:val="21"/>
                <w:lang w:val="en-US" w:eastAsia="zh-CN"/>
              </w:rPr>
              <w:t xml:space="preserve">列举2~3项应对主要风险的描述：         </w:t>
            </w:r>
          </w:p>
          <w:tbl>
            <w:tblPr>
              <w:tblStyle w:val="13"/>
              <w:tblpPr w:leftFromText="180" w:rightFromText="180" w:vertAnchor="text" w:horzAnchor="page" w:tblpX="97" w:tblpY="208"/>
              <w:tblOverlap w:val="never"/>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44"/>
              <w:gridCol w:w="4861"/>
              <w:gridCol w:w="17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44" w:type="dxa"/>
                  <w:tcBorders>
                    <w:tl2br w:val="nil"/>
                    <w:tr2bl w:val="nil"/>
                  </w:tcBorders>
                </w:tcPr>
                <w:p>
                  <w:pPr>
                    <w:keepNext w:val="0"/>
                    <w:keepLines w:val="0"/>
                    <w:widowControl w:val="0"/>
                    <w:numPr>
                      <w:ilvl w:val="0"/>
                      <w:numId w:val="0"/>
                    </w:numPr>
                    <w:suppressLineNumbers w:val="0"/>
                    <w:spacing w:before="0" w:beforeAutospacing="0" w:after="0" w:afterAutospacing="0"/>
                    <w:ind w:left="0" w:right="0"/>
                    <w:jc w:val="both"/>
                    <w:rPr>
                      <w:rFonts w:hint="default"/>
                      <w:sz w:val="21"/>
                      <w:szCs w:val="21"/>
                      <w:vertAlign w:val="baseline"/>
                      <w:lang w:val="en-US" w:eastAsia="zh-CN"/>
                    </w:rPr>
                  </w:pPr>
                  <w:r>
                    <w:rPr>
                      <w:rFonts w:hint="eastAsia"/>
                      <w:sz w:val="21"/>
                      <w:szCs w:val="21"/>
                      <w:vertAlign w:val="baseline"/>
                      <w:lang w:val="en-US" w:eastAsia="zh-CN"/>
                    </w:rPr>
                    <w:t>主要的风险描述</w:t>
                  </w:r>
                </w:p>
              </w:tc>
              <w:tc>
                <w:tcPr>
                  <w:tcW w:w="4861" w:type="dxa"/>
                  <w:tcBorders>
                    <w:tl2br w:val="nil"/>
                    <w:tr2bl w:val="nil"/>
                  </w:tcBorders>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1"/>
                      <w:vertAlign w:val="baseline"/>
                      <w:lang w:val="en-US" w:eastAsia="zh-CN" w:bidi="ar-SA"/>
                    </w:rPr>
                  </w:pPr>
                  <w:r>
                    <w:rPr>
                      <w:rFonts w:hint="eastAsia"/>
                      <w:sz w:val="21"/>
                      <w:szCs w:val="21"/>
                      <w:vertAlign w:val="baseline"/>
                      <w:lang w:val="en-US" w:eastAsia="zh-CN"/>
                    </w:rPr>
                    <w:t>应对措施</w:t>
                  </w:r>
                </w:p>
              </w:tc>
              <w:tc>
                <w:tcPr>
                  <w:tcW w:w="1717" w:type="dxa"/>
                  <w:tcBorders>
                    <w:tl2br w:val="nil"/>
                    <w:tr2bl w:val="nil"/>
                  </w:tcBorders>
                </w:tcPr>
                <w:p>
                  <w:pPr>
                    <w:keepNext w:val="0"/>
                    <w:keepLines w:val="0"/>
                    <w:widowControl w:val="0"/>
                    <w:numPr>
                      <w:ilvl w:val="0"/>
                      <w:numId w:val="0"/>
                    </w:numPr>
                    <w:suppressLineNumbers w:val="0"/>
                    <w:spacing w:before="0" w:beforeAutospacing="0" w:after="0" w:afterAutospacing="0"/>
                    <w:ind w:left="0" w:right="0"/>
                    <w:jc w:val="both"/>
                    <w:rPr>
                      <w:rFonts w:hint="eastAsia"/>
                      <w:sz w:val="21"/>
                      <w:szCs w:val="21"/>
                      <w:vertAlign w:val="baseline"/>
                      <w:lang w:val="en-US" w:eastAsia="zh-CN"/>
                    </w:rPr>
                  </w:pPr>
                  <w:r>
                    <w:rPr>
                      <w:rFonts w:hint="eastAsia"/>
                      <w:sz w:val="21"/>
                      <w:szCs w:val="21"/>
                      <w:vertAlign w:val="baseline"/>
                      <w:lang w:val="en-US" w:eastAsia="zh-CN"/>
                    </w:rPr>
                    <w:t>措施的有效性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44" w:type="dxa"/>
                  <w:tcBorders>
                    <w:tl2br w:val="nil"/>
                    <w:tr2bl w:val="nil"/>
                  </w:tcBorders>
                </w:tcPr>
                <w:p>
                  <w:pPr>
                    <w:keepNext w:val="0"/>
                    <w:keepLines w:val="0"/>
                    <w:widowControl w:val="0"/>
                    <w:numPr>
                      <w:ilvl w:val="0"/>
                      <w:numId w:val="0"/>
                    </w:numPr>
                    <w:suppressLineNumbers w:val="0"/>
                    <w:spacing w:before="0" w:beforeAutospacing="0" w:after="0" w:afterAutospacing="0"/>
                    <w:ind w:left="0" w:right="0"/>
                    <w:jc w:val="both"/>
                    <w:rPr>
                      <w:rFonts w:hint="default"/>
                      <w:sz w:val="21"/>
                      <w:szCs w:val="21"/>
                      <w:vertAlign w:val="baseline"/>
                      <w:lang w:val="en-US" w:eastAsia="zh-CN"/>
                    </w:rPr>
                  </w:pPr>
                  <w:r>
                    <w:rPr>
                      <w:rFonts w:hint="default"/>
                      <w:sz w:val="21"/>
                      <w:szCs w:val="21"/>
                      <w:vertAlign w:val="baseline"/>
                      <w:lang w:val="en-US" w:eastAsia="zh-CN"/>
                    </w:rPr>
                    <w:t>消防器材配备不齐或未定期充装</w:t>
                  </w:r>
                </w:p>
              </w:tc>
              <w:tc>
                <w:tcPr>
                  <w:tcW w:w="4861" w:type="dxa"/>
                  <w:tcBorders>
                    <w:tl2br w:val="nil"/>
                    <w:tr2bl w:val="nil"/>
                  </w:tcBorders>
                </w:tcPr>
                <w:p>
                  <w:pPr>
                    <w:keepNext w:val="0"/>
                    <w:keepLines w:val="0"/>
                    <w:widowControl w:val="0"/>
                    <w:numPr>
                      <w:ilvl w:val="0"/>
                      <w:numId w:val="0"/>
                    </w:numPr>
                    <w:suppressLineNumbers w:val="0"/>
                    <w:spacing w:before="0" w:beforeAutospacing="0" w:after="0" w:afterAutospacing="0"/>
                    <w:ind w:left="0" w:right="0"/>
                    <w:jc w:val="both"/>
                    <w:rPr>
                      <w:rFonts w:hint="eastAsia"/>
                      <w:sz w:val="21"/>
                      <w:szCs w:val="21"/>
                      <w:vertAlign w:val="baseline"/>
                      <w:lang w:val="en-US" w:eastAsia="zh-CN"/>
                    </w:rPr>
                  </w:pPr>
                  <w:r>
                    <w:rPr>
                      <w:rFonts w:hint="eastAsia"/>
                      <w:sz w:val="21"/>
                      <w:szCs w:val="21"/>
                      <w:vertAlign w:val="baseline"/>
                      <w:lang w:val="en-US" w:eastAsia="zh-CN"/>
                    </w:rPr>
                    <w:t>配备齐全有效的消防器材，并经常检查是否在有效期内，用完必须上报重新灌装</w:t>
                  </w:r>
                </w:p>
              </w:tc>
              <w:tc>
                <w:tcPr>
                  <w:tcW w:w="1717" w:type="dxa"/>
                  <w:tcBorders>
                    <w:tl2br w:val="nil"/>
                    <w:tr2bl w:val="nil"/>
                  </w:tcBorders>
                </w:tcPr>
                <w:p>
                  <w:pPr>
                    <w:keepNext w:val="0"/>
                    <w:keepLines w:val="0"/>
                    <w:widowControl w:val="0"/>
                    <w:numPr>
                      <w:ilvl w:val="0"/>
                      <w:numId w:val="0"/>
                    </w:numPr>
                    <w:suppressLineNumbers w:val="0"/>
                    <w:spacing w:before="0" w:beforeAutospacing="0" w:after="0" w:afterAutospacing="0"/>
                    <w:ind w:left="0" w:right="0"/>
                    <w:jc w:val="both"/>
                    <w:rPr>
                      <w:rFonts w:hint="default"/>
                      <w:sz w:val="21"/>
                      <w:szCs w:val="21"/>
                      <w:vertAlign w:val="baseline"/>
                      <w:lang w:val="en-US" w:eastAsia="zh-CN"/>
                    </w:rPr>
                  </w:pPr>
                  <w:r>
                    <w:rPr>
                      <w:rFonts w:hint="eastAsia"/>
                      <w:sz w:val="21"/>
                      <w:szCs w:val="21"/>
                      <w:vertAlign w:val="baseline"/>
                      <w:lang w:val="en-US" w:eastAsia="zh-CN"/>
                    </w:rPr>
                    <w:t>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44" w:type="dxa"/>
                  <w:tcBorders>
                    <w:tl2br w:val="nil"/>
                    <w:tr2bl w:val="nil"/>
                  </w:tcBorders>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1"/>
                      <w:vertAlign w:val="baseline"/>
                      <w:lang w:val="en-US" w:eastAsia="zh-CN" w:bidi="ar-SA"/>
                    </w:rPr>
                  </w:pPr>
                  <w:r>
                    <w:rPr>
                      <w:rFonts w:hint="eastAsia" w:ascii="Times New Roman" w:hAnsi="Times New Roman" w:eastAsia="宋体" w:cs="Times New Roman"/>
                      <w:kern w:val="2"/>
                      <w:sz w:val="21"/>
                      <w:szCs w:val="21"/>
                      <w:vertAlign w:val="baseline"/>
                      <w:lang w:val="en-US" w:eastAsia="zh-CN" w:bidi="ar-SA"/>
                    </w:rPr>
                    <w:t>违章使用电器</w:t>
                  </w:r>
                  <w:r>
                    <w:rPr>
                      <w:rFonts w:hint="eastAsia" w:eastAsia="宋体" w:cs="Times New Roman"/>
                      <w:kern w:val="2"/>
                      <w:sz w:val="21"/>
                      <w:szCs w:val="21"/>
                      <w:vertAlign w:val="baseline"/>
                      <w:lang w:val="en-US" w:eastAsia="zh-CN" w:bidi="ar-SA"/>
                    </w:rPr>
                    <w:t>，造成用电安全，引发火灾</w:t>
                  </w:r>
                </w:p>
              </w:tc>
              <w:tc>
                <w:tcPr>
                  <w:tcW w:w="4861" w:type="dxa"/>
                  <w:tcBorders>
                    <w:tl2br w:val="nil"/>
                    <w:tr2bl w:val="nil"/>
                  </w:tcBorders>
                </w:tcPr>
                <w:p>
                  <w:pPr>
                    <w:keepNext w:val="0"/>
                    <w:keepLines w:val="0"/>
                    <w:widowControl w:val="0"/>
                    <w:numPr>
                      <w:ilvl w:val="0"/>
                      <w:numId w:val="0"/>
                    </w:numPr>
                    <w:suppressLineNumbers w:val="0"/>
                    <w:spacing w:before="0" w:beforeAutospacing="0" w:after="0" w:afterAutospacing="0"/>
                    <w:ind w:left="0" w:right="0"/>
                    <w:jc w:val="both"/>
                    <w:rPr>
                      <w:rFonts w:hint="eastAsia"/>
                      <w:sz w:val="21"/>
                      <w:szCs w:val="21"/>
                      <w:vertAlign w:val="baseline"/>
                      <w:lang w:val="en-US" w:eastAsia="zh-CN"/>
                    </w:rPr>
                  </w:pPr>
                  <w:r>
                    <w:rPr>
                      <w:rFonts w:hint="eastAsia"/>
                      <w:sz w:val="21"/>
                      <w:szCs w:val="21"/>
                      <w:vertAlign w:val="baseline"/>
                      <w:lang w:val="en-US" w:eastAsia="zh-CN"/>
                    </w:rPr>
                    <w:t>加强教育，按照制度规定执行</w:t>
                  </w:r>
                </w:p>
              </w:tc>
              <w:tc>
                <w:tcPr>
                  <w:tcW w:w="1717" w:type="dxa"/>
                  <w:tcBorders>
                    <w:tl2br w:val="nil"/>
                    <w:tr2bl w:val="nil"/>
                  </w:tcBorders>
                </w:tcPr>
                <w:p>
                  <w:pPr>
                    <w:keepNext w:val="0"/>
                    <w:keepLines w:val="0"/>
                    <w:widowControl w:val="0"/>
                    <w:numPr>
                      <w:ilvl w:val="0"/>
                      <w:numId w:val="0"/>
                    </w:numPr>
                    <w:suppressLineNumbers w:val="0"/>
                    <w:spacing w:before="0" w:beforeAutospacing="0" w:after="0" w:afterAutospacing="0"/>
                    <w:ind w:left="0" w:right="0"/>
                    <w:jc w:val="both"/>
                    <w:rPr>
                      <w:rFonts w:hint="eastAsia"/>
                      <w:sz w:val="21"/>
                      <w:szCs w:val="21"/>
                      <w:vertAlign w:val="baseline"/>
                      <w:lang w:val="en-US" w:eastAsia="zh-CN"/>
                    </w:rPr>
                  </w:pPr>
                  <w:r>
                    <w:rPr>
                      <w:rFonts w:hint="eastAsia"/>
                      <w:sz w:val="21"/>
                      <w:szCs w:val="21"/>
                      <w:vertAlign w:val="baseline"/>
                      <w:lang w:val="en-US" w:eastAsia="zh-CN"/>
                    </w:rPr>
                    <w:t>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44" w:type="dxa"/>
                  <w:tcBorders>
                    <w:tl2br w:val="nil"/>
                    <w:tr2bl w:val="nil"/>
                  </w:tcBorders>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1"/>
                      <w:vertAlign w:val="baseline"/>
                      <w:lang w:val="en-US" w:eastAsia="zh-CN" w:bidi="ar-SA"/>
                    </w:rPr>
                  </w:pPr>
                  <w:r>
                    <w:rPr>
                      <w:rFonts w:hint="eastAsia" w:ascii="Times New Roman" w:hAnsi="Times New Roman" w:eastAsia="宋体" w:cs="Times New Roman"/>
                      <w:kern w:val="2"/>
                      <w:sz w:val="21"/>
                      <w:szCs w:val="21"/>
                      <w:vertAlign w:val="baseline"/>
                      <w:lang w:val="en-US" w:eastAsia="zh-CN" w:bidi="ar-SA"/>
                    </w:rPr>
                    <w:t>办公室使用电器使用不当，带电线头裸露</w:t>
                  </w:r>
                  <w:r>
                    <w:rPr>
                      <w:rFonts w:hint="eastAsia" w:eastAsia="宋体" w:cs="Times New Roman"/>
                      <w:kern w:val="2"/>
                      <w:sz w:val="21"/>
                      <w:szCs w:val="21"/>
                      <w:vertAlign w:val="baseline"/>
                      <w:lang w:val="en-US" w:eastAsia="zh-CN" w:bidi="ar-SA"/>
                    </w:rPr>
                    <w:t>，触电危险</w:t>
                  </w:r>
                </w:p>
              </w:tc>
              <w:tc>
                <w:tcPr>
                  <w:tcW w:w="4861" w:type="dxa"/>
                  <w:tcBorders>
                    <w:tl2br w:val="nil"/>
                    <w:tr2bl w:val="nil"/>
                  </w:tcBorders>
                </w:tcPr>
                <w:p>
                  <w:pPr>
                    <w:keepNext w:val="0"/>
                    <w:keepLines w:val="0"/>
                    <w:widowControl w:val="0"/>
                    <w:numPr>
                      <w:ilvl w:val="0"/>
                      <w:numId w:val="0"/>
                    </w:numPr>
                    <w:suppressLineNumbers w:val="0"/>
                    <w:spacing w:before="0" w:beforeAutospacing="0" w:after="0" w:afterAutospacing="0"/>
                    <w:ind w:left="0" w:right="0"/>
                    <w:jc w:val="both"/>
                    <w:rPr>
                      <w:rFonts w:hint="eastAsia"/>
                      <w:sz w:val="21"/>
                      <w:szCs w:val="21"/>
                      <w:vertAlign w:val="baseline"/>
                      <w:lang w:val="en-US" w:eastAsia="zh-CN"/>
                    </w:rPr>
                  </w:pPr>
                  <w:r>
                    <w:rPr>
                      <w:rFonts w:hint="eastAsia"/>
                      <w:sz w:val="21"/>
                      <w:szCs w:val="21"/>
                      <w:vertAlign w:val="baseline"/>
                      <w:lang w:val="en-US" w:eastAsia="zh-CN"/>
                    </w:rPr>
                    <w:t>通知专业人员处理，裸露线头包好</w:t>
                  </w:r>
                </w:p>
              </w:tc>
              <w:tc>
                <w:tcPr>
                  <w:tcW w:w="1717" w:type="dxa"/>
                  <w:tcBorders>
                    <w:tl2br w:val="nil"/>
                    <w:tr2bl w:val="nil"/>
                  </w:tcBorders>
                </w:tcPr>
                <w:p>
                  <w:pPr>
                    <w:keepNext w:val="0"/>
                    <w:keepLines w:val="0"/>
                    <w:widowControl w:val="0"/>
                    <w:numPr>
                      <w:ilvl w:val="0"/>
                      <w:numId w:val="0"/>
                    </w:numPr>
                    <w:suppressLineNumbers w:val="0"/>
                    <w:spacing w:before="0" w:beforeAutospacing="0" w:after="0" w:afterAutospacing="0"/>
                    <w:ind w:left="0" w:right="0"/>
                    <w:jc w:val="both"/>
                    <w:rPr>
                      <w:rFonts w:hint="eastAsia"/>
                      <w:sz w:val="21"/>
                      <w:szCs w:val="21"/>
                      <w:vertAlign w:val="baseline"/>
                      <w:lang w:val="en-US" w:eastAsia="zh-CN"/>
                    </w:rPr>
                  </w:pPr>
                  <w:r>
                    <w:rPr>
                      <w:rFonts w:hint="eastAsia"/>
                      <w:sz w:val="21"/>
                      <w:szCs w:val="21"/>
                      <w:vertAlign w:val="baseline"/>
                      <w:lang w:val="en-US" w:eastAsia="zh-CN"/>
                    </w:rPr>
                    <w:t>有效</w:t>
                  </w:r>
                </w:p>
              </w:tc>
            </w:tr>
          </w:tbl>
          <w:p>
            <w:pPr>
              <w:rPr>
                <w:rFonts w:hint="default"/>
                <w:sz w:val="21"/>
                <w:szCs w:val="21"/>
                <w:lang w:val="en-US" w:eastAsia="zh-CN"/>
              </w:rPr>
            </w:pPr>
          </w:p>
          <w:p>
            <w:pPr>
              <w:pStyle w:val="2"/>
              <w:rPr>
                <w:rFonts w:hint="default"/>
                <w:sz w:val="21"/>
                <w:szCs w:val="21"/>
                <w:lang w:val="en-US" w:eastAsia="zh-CN"/>
              </w:rPr>
            </w:pPr>
          </w:p>
          <w:p>
            <w:pPr>
              <w:pStyle w:val="2"/>
              <w:rPr>
                <w:rFonts w:hint="default"/>
                <w:sz w:val="21"/>
                <w:szCs w:val="21"/>
                <w:lang w:val="en-US" w:eastAsia="zh-CN"/>
              </w:rPr>
            </w:pPr>
          </w:p>
          <w:p>
            <w:pPr>
              <w:pStyle w:val="2"/>
              <w:rPr>
                <w:rFonts w:hint="default"/>
                <w:sz w:val="21"/>
                <w:szCs w:val="21"/>
                <w:lang w:val="en-US" w:eastAsia="zh-CN"/>
              </w:rPr>
            </w:pPr>
          </w:p>
          <w:p>
            <w:pPr>
              <w:pStyle w:val="2"/>
              <w:rPr>
                <w:rFonts w:hint="default"/>
                <w:sz w:val="21"/>
                <w:szCs w:val="21"/>
                <w:lang w:val="en-US" w:eastAsia="zh-CN"/>
              </w:rPr>
            </w:pPr>
          </w:p>
          <w:p>
            <w:pPr>
              <w:spacing w:line="320" w:lineRule="exact"/>
              <w:ind w:firstLine="420" w:firstLineChars="200"/>
              <w:rPr>
                <w:rFonts w:hint="eastAsia" w:ascii="宋体" w:hAnsi="宋体" w:cs="宋体"/>
                <w:color w:val="auto"/>
                <w:kern w:val="0"/>
                <w:sz w:val="21"/>
                <w:szCs w:val="21"/>
                <w:lang w:val="en-US" w:eastAsia="zh-CN" w:bidi="ar"/>
              </w:rPr>
            </w:pPr>
          </w:p>
        </w:tc>
        <w:tc>
          <w:tcPr>
            <w:tcW w:w="912" w:type="dxa"/>
          </w:tcPr>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3" w:hRule="atLeast"/>
        </w:trPr>
        <w:tc>
          <w:tcPr>
            <w:tcW w:w="1626" w:type="dxa"/>
            <w:vAlign w:val="center"/>
          </w:tcPr>
          <w:p>
            <w:pPr>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eastAsiaTheme="minorEastAsia" w:cstheme="minorEastAsia"/>
                <w:i w:val="0"/>
                <w:iCs w:val="0"/>
                <w:sz w:val="21"/>
                <w:szCs w:val="21"/>
                <w:lang w:val="en-US" w:eastAsia="zh-CN"/>
              </w:rPr>
              <w:t>变更管理</w:t>
            </w:r>
          </w:p>
        </w:tc>
        <w:tc>
          <w:tcPr>
            <w:tcW w:w="908" w:type="dxa"/>
            <w:vAlign w:val="center"/>
          </w:tcPr>
          <w:p>
            <w:pPr>
              <w:rPr>
                <w:rFonts w:hint="default" w:asciiTheme="minorEastAsia" w:hAnsiTheme="minorEastAsia" w:eastAsiaTheme="minorEastAsia" w:cstheme="minorEastAsia"/>
                <w:i w:val="0"/>
                <w:iCs w:val="0"/>
                <w:sz w:val="21"/>
                <w:szCs w:val="21"/>
                <w:lang w:val="en-US"/>
              </w:rPr>
            </w:pPr>
            <w:r>
              <w:rPr>
                <w:rFonts w:hint="eastAsia"/>
                <w:sz w:val="21"/>
                <w:szCs w:val="21"/>
                <w:lang w:val="en-US" w:eastAsia="zh-CN"/>
              </w:rPr>
              <w:t>O 8.1.3</w:t>
            </w:r>
          </w:p>
        </w:tc>
        <w:tc>
          <w:tcPr>
            <w:tcW w:w="11263" w:type="dxa"/>
            <w:vAlign w:val="center"/>
          </w:tcPr>
          <w:p>
            <w:pPr>
              <w:spacing w:line="320" w:lineRule="exact"/>
              <w:rPr>
                <w:rFonts w:hint="default" w:ascii="宋体" w:hAnsi="宋体" w:cs="宋体"/>
                <w:color w:val="auto"/>
                <w:kern w:val="0"/>
                <w:sz w:val="21"/>
                <w:szCs w:val="21"/>
                <w:lang w:val="en-US" w:eastAsia="zh-CN" w:bidi="ar"/>
              </w:rPr>
            </w:pPr>
            <w:r>
              <w:rPr>
                <w:rFonts w:hint="eastAsia" w:ascii="宋体" w:hAnsi="宋体" w:cs="宋体"/>
                <w:color w:val="auto"/>
                <w:kern w:val="0"/>
                <w:sz w:val="21"/>
                <w:szCs w:val="21"/>
                <w:lang w:val="en-US" w:eastAsia="zh-CN" w:bidi="ar"/>
              </w:rPr>
              <w:t>与综合部主管沟通，企业未发生变更</w:t>
            </w:r>
          </w:p>
        </w:tc>
        <w:tc>
          <w:tcPr>
            <w:tcW w:w="912" w:type="dxa"/>
          </w:tcPr>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8" w:hRule="atLeast"/>
        </w:trPr>
        <w:tc>
          <w:tcPr>
            <w:tcW w:w="1626" w:type="dxa"/>
            <w:vAlign w:val="center"/>
          </w:tcPr>
          <w:p>
            <w:pPr>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应急准备和响应</w:t>
            </w:r>
          </w:p>
        </w:tc>
        <w:tc>
          <w:tcPr>
            <w:tcW w:w="908" w:type="dxa"/>
            <w:vAlign w:val="center"/>
          </w:tcPr>
          <w:p>
            <w:pPr>
              <w:rPr>
                <w:rFonts w:hint="default" w:asciiTheme="minorEastAsia" w:hAnsiTheme="minorEastAsia" w:eastAsiaTheme="minorEastAsia" w:cstheme="minorEastAsia"/>
                <w:i w:val="0"/>
                <w:iCs w:val="0"/>
                <w:sz w:val="21"/>
                <w:szCs w:val="21"/>
                <w:lang w:val="en-US"/>
              </w:rPr>
            </w:pPr>
            <w:r>
              <w:rPr>
                <w:rFonts w:hint="eastAsia"/>
                <w:sz w:val="21"/>
                <w:szCs w:val="21"/>
                <w:lang w:val="en-US" w:eastAsia="zh-CN"/>
              </w:rPr>
              <w:t>O 8.2</w:t>
            </w:r>
          </w:p>
        </w:tc>
        <w:tc>
          <w:tcPr>
            <w:tcW w:w="11263" w:type="dxa"/>
            <w:vAlign w:val="center"/>
          </w:tcPr>
          <w:p>
            <w:pPr>
              <w:ind w:firstLine="420" w:firstLineChars="200"/>
              <w:rPr>
                <w:rFonts w:ascii="宋体" w:hAnsi="宋体" w:cs="宋体"/>
                <w:sz w:val="21"/>
                <w:szCs w:val="21"/>
                <w:lang w:val="en-GB"/>
              </w:rPr>
            </w:pPr>
            <w:r>
              <w:rPr>
                <w:rFonts w:hint="eastAsia" w:ascii="宋体" w:hAnsi="宋体" w:cs="宋体"/>
                <w:sz w:val="21"/>
                <w:szCs w:val="21"/>
                <w:lang w:val="en-GB"/>
              </w:rPr>
              <w:t>制定了《</w:t>
            </w:r>
            <w:r>
              <w:rPr>
                <w:rFonts w:hint="eastAsia" w:ascii="宋体" w:hAnsi="宋体"/>
                <w:iCs/>
                <w:sz w:val="21"/>
                <w:szCs w:val="21"/>
              </w:rPr>
              <w:t>应急准备和响应控制程序</w:t>
            </w:r>
            <w:r>
              <w:rPr>
                <w:rFonts w:hint="eastAsia" w:ascii="宋体" w:hAnsi="宋体" w:cs="宋体"/>
                <w:sz w:val="21"/>
                <w:szCs w:val="21"/>
                <w:lang w:val="en-GB"/>
              </w:rPr>
              <w:t>》，包含有事件级别及不同级别事件的处理程序、事件处理组织机构及职责分工、通用及特殊处理程序、各岗位要求等。具有可操作性。</w:t>
            </w:r>
          </w:p>
          <w:p>
            <w:pPr>
              <w:rPr>
                <w:rFonts w:hint="eastAsia"/>
                <w:bCs/>
                <w:sz w:val="21"/>
                <w:szCs w:val="21"/>
                <w:lang w:val="en-US" w:eastAsia="zh-CN"/>
              </w:rPr>
            </w:pPr>
            <w:r>
              <w:rPr>
                <w:rFonts w:hint="eastAsia"/>
                <w:bCs/>
                <w:sz w:val="21"/>
                <w:szCs w:val="21"/>
              </w:rPr>
              <w:t>查到</w:t>
            </w:r>
            <w:r>
              <w:rPr>
                <w:rFonts w:hint="eastAsia"/>
                <w:bCs/>
                <w:sz w:val="21"/>
                <w:szCs w:val="21"/>
                <w:lang w:eastAsia="zh-CN"/>
              </w:rPr>
              <w:t>《安全生产应急预案》，</w:t>
            </w:r>
            <w:r>
              <w:rPr>
                <w:rFonts w:hint="eastAsia"/>
                <w:bCs/>
                <w:sz w:val="21"/>
                <w:szCs w:val="21"/>
                <w:lang w:val="en-US" w:eastAsia="zh-CN"/>
              </w:rPr>
              <w:t>成立应急指挥小组</w:t>
            </w:r>
          </w:p>
          <w:p>
            <w:pPr>
              <w:rPr>
                <w:rFonts w:hint="eastAsia"/>
                <w:bCs/>
                <w:sz w:val="21"/>
                <w:szCs w:val="21"/>
                <w:lang w:val="en-US" w:eastAsia="zh-CN"/>
              </w:rPr>
            </w:pPr>
            <w:r>
              <w:rPr>
                <w:rFonts w:hint="eastAsia"/>
                <w:bCs/>
                <w:sz w:val="21"/>
                <w:szCs w:val="21"/>
                <w:lang w:val="en-US" w:eastAsia="zh-CN"/>
              </w:rPr>
              <w:t>成员</w:t>
            </w:r>
          </w:p>
          <w:p>
            <w:pPr>
              <w:rPr>
                <w:rFonts w:hint="eastAsia"/>
                <w:bCs/>
                <w:sz w:val="21"/>
                <w:szCs w:val="21"/>
                <w:lang w:val="en-US" w:eastAsia="zh-CN"/>
              </w:rPr>
            </w:pPr>
            <w:r>
              <w:rPr>
                <w:rFonts w:hint="eastAsia"/>
                <w:bCs/>
                <w:sz w:val="21"/>
                <w:szCs w:val="21"/>
                <w:lang w:val="en-US" w:eastAsia="zh-CN"/>
              </w:rPr>
              <w:t>组长：丁荟荟，电话：18956670788</w:t>
            </w:r>
          </w:p>
          <w:p>
            <w:pPr>
              <w:rPr>
                <w:rFonts w:hint="eastAsia"/>
                <w:bCs/>
                <w:sz w:val="21"/>
                <w:szCs w:val="21"/>
                <w:lang w:val="en-US" w:eastAsia="zh-CN"/>
              </w:rPr>
            </w:pPr>
            <w:r>
              <w:rPr>
                <w:rFonts w:hint="eastAsia"/>
                <w:bCs/>
                <w:sz w:val="21"/>
                <w:szCs w:val="21"/>
                <w:lang w:val="en-US" w:eastAsia="zh-CN"/>
              </w:rPr>
              <w:t>副组长：张伟，电话：18956626653</w:t>
            </w:r>
          </w:p>
          <w:p>
            <w:pPr>
              <w:rPr>
                <w:rFonts w:hint="eastAsia"/>
                <w:bCs/>
                <w:sz w:val="21"/>
                <w:szCs w:val="21"/>
                <w:lang w:val="en-US" w:eastAsia="zh-CN"/>
              </w:rPr>
            </w:pPr>
            <w:r>
              <w:rPr>
                <w:rFonts w:hint="eastAsia"/>
                <w:bCs/>
                <w:sz w:val="21"/>
                <w:szCs w:val="21"/>
                <w:lang w:val="en-US" w:eastAsia="zh-CN"/>
              </w:rPr>
              <w:t>成 员：张青、杨丽萍、高怀亮、李成斌等员工。</w:t>
            </w:r>
          </w:p>
          <w:p>
            <w:pPr>
              <w:rPr>
                <w:rFonts w:hint="eastAsia"/>
                <w:bCs/>
                <w:sz w:val="21"/>
                <w:szCs w:val="21"/>
                <w:lang w:eastAsia="zh-CN"/>
              </w:rPr>
            </w:pPr>
            <w:r>
              <w:rPr>
                <w:rFonts w:hint="eastAsia" w:ascii="宋体" w:hAnsi="宋体" w:cs="宋体"/>
                <w:sz w:val="21"/>
                <w:szCs w:val="21"/>
                <w:lang w:val="en-GB"/>
              </w:rPr>
              <w:t>应急预案不重要修订。</w:t>
            </w:r>
            <w:r>
              <w:rPr>
                <w:rFonts w:hint="eastAsia" w:cs="楷体" w:asciiTheme="minorEastAsia" w:hAnsiTheme="minorEastAsia" w:eastAsiaTheme="minorEastAsia"/>
                <w:sz w:val="21"/>
                <w:szCs w:val="21"/>
              </w:rPr>
              <w:t>自体系运行以来尚未发生紧急情况。</w:t>
            </w:r>
          </w:p>
          <w:p>
            <w:pPr>
              <w:pStyle w:val="2"/>
              <w:rPr>
                <w:rFonts w:hint="eastAsia"/>
                <w:sz w:val="21"/>
                <w:szCs w:val="21"/>
                <w:lang w:val="en-US" w:eastAsia="zh-CN"/>
              </w:rPr>
            </w:pPr>
          </w:p>
          <w:p>
            <w:pPr>
              <w:rPr>
                <w:rFonts w:hint="eastAsia"/>
                <w:bCs/>
                <w:sz w:val="21"/>
                <w:szCs w:val="21"/>
                <w:lang w:val="en-US" w:eastAsia="zh-CN"/>
              </w:rPr>
            </w:pPr>
            <w:r>
              <w:rPr>
                <w:rFonts w:hint="eastAsia"/>
                <w:bCs/>
                <w:sz w:val="21"/>
                <w:szCs w:val="21"/>
                <w:lang w:val="en-US" w:eastAsia="zh-CN"/>
              </w:rPr>
              <w:t>查看《应急预案演练记录》</w:t>
            </w:r>
            <w:r>
              <w:rPr>
                <w:rFonts w:hint="eastAsia"/>
                <w:bCs/>
                <w:sz w:val="21"/>
                <w:szCs w:val="21"/>
              </w:rPr>
              <w:t xml:space="preserve"> </w:t>
            </w:r>
            <w:r>
              <w:rPr>
                <w:rFonts w:hint="eastAsia"/>
                <w:bCs/>
                <w:sz w:val="21"/>
                <w:szCs w:val="21"/>
                <w:lang w:val="en-US" w:eastAsia="zh-CN"/>
              </w:rPr>
              <w:t>记录</w:t>
            </w:r>
            <w:r>
              <w:rPr>
                <w:rFonts w:hint="eastAsia"/>
                <w:bCs/>
                <w:sz w:val="21"/>
                <w:szCs w:val="21"/>
              </w:rPr>
              <w:t>：</w:t>
            </w:r>
            <w:r>
              <w:rPr>
                <w:rFonts w:hint="eastAsia"/>
                <w:bCs/>
                <w:sz w:val="21"/>
                <w:szCs w:val="21"/>
                <w:lang w:val="en-US" w:eastAsia="zh-CN"/>
              </w:rPr>
              <w:t>张伟</w:t>
            </w:r>
            <w:r>
              <w:rPr>
                <w:rFonts w:hint="eastAsia"/>
                <w:bCs/>
                <w:sz w:val="21"/>
                <w:szCs w:val="21"/>
              </w:rPr>
              <w:t xml:space="preserve">  审核：</w:t>
            </w:r>
            <w:r>
              <w:rPr>
                <w:rFonts w:hint="eastAsia"/>
                <w:bCs/>
                <w:sz w:val="21"/>
                <w:szCs w:val="21"/>
                <w:lang w:val="en-US" w:eastAsia="zh-CN"/>
              </w:rPr>
              <w:t>丁荟荟</w:t>
            </w:r>
            <w:r>
              <w:rPr>
                <w:rFonts w:hint="eastAsia"/>
                <w:bCs/>
                <w:sz w:val="21"/>
                <w:szCs w:val="21"/>
              </w:rPr>
              <w:t xml:space="preserve"> 日期：</w:t>
            </w:r>
            <w:r>
              <w:rPr>
                <w:rFonts w:hint="eastAsia" w:ascii="宋体" w:hAnsi="宋体"/>
                <w:sz w:val="21"/>
                <w:szCs w:val="21"/>
                <w:lang w:eastAsia="zh-CN"/>
              </w:rPr>
              <w:t>2019年</w:t>
            </w:r>
            <w:r>
              <w:rPr>
                <w:rFonts w:hint="eastAsia" w:ascii="宋体" w:hAnsi="宋体"/>
                <w:sz w:val="21"/>
                <w:szCs w:val="21"/>
                <w:lang w:val="en-US" w:eastAsia="zh-CN"/>
              </w:rPr>
              <w:t>11</w:t>
            </w:r>
            <w:r>
              <w:rPr>
                <w:rFonts w:hint="eastAsia" w:ascii="宋体" w:hAnsi="宋体"/>
                <w:sz w:val="21"/>
                <w:szCs w:val="21"/>
                <w:lang w:eastAsia="zh-CN"/>
              </w:rPr>
              <w:t>月</w:t>
            </w:r>
            <w:r>
              <w:rPr>
                <w:rFonts w:hint="eastAsia" w:ascii="宋体" w:hAnsi="宋体"/>
                <w:sz w:val="21"/>
                <w:szCs w:val="21"/>
                <w:lang w:val="en-US" w:eastAsia="zh-CN"/>
              </w:rPr>
              <w:t>25</w:t>
            </w:r>
            <w:r>
              <w:rPr>
                <w:rFonts w:hint="eastAsia" w:ascii="宋体" w:hAnsi="宋体"/>
                <w:sz w:val="21"/>
                <w:szCs w:val="21"/>
                <w:lang w:eastAsia="zh-CN"/>
              </w:rPr>
              <w:t>日</w:t>
            </w:r>
            <w:r>
              <w:rPr>
                <w:rFonts w:hint="eastAsia"/>
                <w:bCs/>
                <w:sz w:val="21"/>
                <w:szCs w:val="21"/>
                <w:lang w:eastAsia="zh-CN"/>
              </w:rPr>
              <w:t>，</w:t>
            </w:r>
            <w:r>
              <w:rPr>
                <w:rFonts w:hint="eastAsia"/>
                <w:bCs/>
                <w:sz w:val="21"/>
                <w:szCs w:val="21"/>
                <w:lang w:val="en-US" w:eastAsia="zh-CN"/>
              </w:rPr>
              <w:t>进行“火灾消防应急预案演练”，</w:t>
            </w:r>
          </w:p>
          <w:p>
            <w:pPr>
              <w:pStyle w:val="2"/>
              <w:rPr>
                <w:rFonts w:hint="eastAsia" w:ascii="宋体" w:hAnsi="宋体"/>
                <w:sz w:val="21"/>
                <w:szCs w:val="21"/>
                <w:lang w:eastAsia="zh-CN"/>
              </w:rPr>
            </w:pPr>
            <w:r>
              <w:rPr>
                <w:rFonts w:hint="eastAsia" w:ascii="宋体" w:hAnsi="宋体"/>
                <w:sz w:val="21"/>
                <w:szCs w:val="21"/>
              </w:rPr>
              <w:t>演练程序：报警、警戒、疏散、急救预演、器材使用</w:t>
            </w:r>
            <w:r>
              <w:rPr>
                <w:rFonts w:hint="eastAsia" w:ascii="宋体" w:hAnsi="宋体"/>
                <w:sz w:val="21"/>
                <w:szCs w:val="21"/>
                <w:lang w:eastAsia="zh-CN"/>
              </w:rPr>
              <w:t>。</w:t>
            </w:r>
          </w:p>
          <w:p>
            <w:pPr>
              <w:numPr>
                <w:ilvl w:val="0"/>
                <w:numId w:val="0"/>
              </w:numPr>
              <w:ind w:leftChars="0"/>
              <w:rPr>
                <w:rFonts w:hint="eastAsia" w:ascii="宋体" w:hAnsi="宋体"/>
                <w:sz w:val="21"/>
                <w:szCs w:val="21"/>
                <w:lang w:val="en-US" w:eastAsia="zh-CN"/>
              </w:rPr>
            </w:pPr>
            <w:r>
              <w:rPr>
                <w:rFonts w:hint="eastAsia" w:ascii="宋体" w:hAnsi="宋体"/>
                <w:sz w:val="21"/>
                <w:szCs w:val="21"/>
                <w:lang w:val="en-US" w:eastAsia="zh-CN"/>
              </w:rPr>
              <w:t>预案不足：</w:t>
            </w:r>
          </w:p>
          <w:p>
            <w:pPr>
              <w:numPr>
                <w:ilvl w:val="0"/>
                <w:numId w:val="0"/>
              </w:numPr>
              <w:ind w:leftChars="0"/>
              <w:rPr>
                <w:rFonts w:hint="eastAsia" w:ascii="宋体" w:hAnsi="宋体"/>
                <w:sz w:val="21"/>
                <w:szCs w:val="21"/>
              </w:rPr>
            </w:pPr>
            <w:r>
              <w:rPr>
                <w:rFonts w:hint="eastAsia" w:ascii="宋体" w:hAnsi="宋体"/>
                <w:sz w:val="21"/>
                <w:szCs w:val="21"/>
                <w:lang w:val="en-US" w:eastAsia="zh-CN"/>
              </w:rPr>
              <w:t>1</w:t>
            </w:r>
            <w:r>
              <w:rPr>
                <w:rFonts w:hint="eastAsia" w:ascii="宋体" w:hAnsi="宋体"/>
                <w:sz w:val="21"/>
                <w:szCs w:val="21"/>
              </w:rPr>
              <w:t>、演练程序部分员工不太清楚；</w:t>
            </w:r>
          </w:p>
          <w:p>
            <w:pPr>
              <w:numPr>
                <w:ilvl w:val="0"/>
                <w:numId w:val="0"/>
              </w:numPr>
              <w:ind w:leftChars="0"/>
              <w:rPr>
                <w:rFonts w:hint="eastAsia" w:ascii="宋体" w:hAnsi="宋体"/>
                <w:sz w:val="21"/>
                <w:szCs w:val="21"/>
              </w:rPr>
            </w:pPr>
            <w:r>
              <w:rPr>
                <w:rFonts w:hint="eastAsia" w:ascii="宋体" w:hAnsi="宋体"/>
                <w:sz w:val="21"/>
                <w:szCs w:val="21"/>
                <w:lang w:val="en-US" w:eastAsia="zh-CN"/>
              </w:rPr>
              <w:t>2</w:t>
            </w:r>
            <w:r>
              <w:rPr>
                <w:rFonts w:hint="eastAsia" w:ascii="宋体" w:hAnsi="宋体"/>
                <w:sz w:val="21"/>
                <w:szCs w:val="21"/>
              </w:rPr>
              <w:t>、个人防护需求无人提及；</w:t>
            </w:r>
          </w:p>
          <w:p>
            <w:pPr>
              <w:numPr>
                <w:ilvl w:val="0"/>
                <w:numId w:val="0"/>
              </w:numPr>
              <w:ind w:leftChars="0"/>
              <w:rPr>
                <w:rFonts w:hint="eastAsia" w:ascii="宋体" w:hAnsi="宋体"/>
                <w:sz w:val="21"/>
                <w:szCs w:val="21"/>
              </w:rPr>
            </w:pPr>
            <w:r>
              <w:rPr>
                <w:rFonts w:hint="eastAsia" w:ascii="宋体" w:hAnsi="宋体"/>
                <w:sz w:val="21"/>
                <w:szCs w:val="21"/>
                <w:lang w:val="en-US" w:eastAsia="zh-CN"/>
              </w:rPr>
              <w:t>3</w:t>
            </w:r>
            <w:r>
              <w:rPr>
                <w:rFonts w:hint="eastAsia" w:ascii="宋体" w:hAnsi="宋体"/>
                <w:sz w:val="21"/>
                <w:szCs w:val="21"/>
              </w:rPr>
              <w:t>、员工对风险危害的识别能力有待提高；</w:t>
            </w:r>
          </w:p>
          <w:p>
            <w:pPr>
              <w:pStyle w:val="2"/>
              <w:rPr>
                <w:rFonts w:hint="eastAsia" w:ascii="宋体" w:hAnsi="宋体"/>
                <w:sz w:val="21"/>
                <w:szCs w:val="21"/>
              </w:rPr>
            </w:pPr>
            <w:r>
              <w:rPr>
                <w:rFonts w:hint="eastAsia" w:ascii="宋体" w:hAnsi="宋体"/>
                <w:sz w:val="21"/>
                <w:szCs w:val="21"/>
                <w:lang w:val="en-US" w:eastAsia="zh-CN"/>
              </w:rPr>
              <w:t>4</w:t>
            </w:r>
            <w:r>
              <w:rPr>
                <w:rFonts w:hint="eastAsia" w:ascii="宋体" w:hAnsi="宋体"/>
                <w:sz w:val="21"/>
                <w:szCs w:val="21"/>
              </w:rPr>
              <w:t>、个别部门缺席演练，且未制定替代人，演练重视程度不够。</w:t>
            </w:r>
          </w:p>
          <w:p>
            <w:pPr>
              <w:pStyle w:val="2"/>
              <w:rPr>
                <w:rFonts w:hint="eastAsia" w:ascii="宋体" w:hAnsi="宋体"/>
                <w:sz w:val="21"/>
                <w:szCs w:val="21"/>
                <w:lang w:val="en-US" w:eastAsia="zh-CN"/>
              </w:rPr>
            </w:pPr>
            <w:r>
              <w:rPr>
                <w:rFonts w:hint="eastAsia" w:ascii="宋体" w:hAnsi="宋体"/>
                <w:sz w:val="21"/>
                <w:szCs w:val="21"/>
                <w:lang w:val="en-US" w:eastAsia="zh-CN"/>
              </w:rPr>
              <w:t>改进措施：</w:t>
            </w:r>
          </w:p>
          <w:p>
            <w:pPr>
              <w:numPr>
                <w:ilvl w:val="0"/>
                <w:numId w:val="0"/>
              </w:numPr>
              <w:rPr>
                <w:rFonts w:hint="eastAsia" w:ascii="宋体" w:hAnsi="宋体"/>
                <w:sz w:val="21"/>
                <w:szCs w:val="21"/>
              </w:rPr>
            </w:pPr>
            <w:r>
              <w:rPr>
                <w:rFonts w:hint="eastAsia" w:ascii="宋体" w:hAnsi="宋体"/>
                <w:sz w:val="21"/>
                <w:szCs w:val="21"/>
                <w:lang w:val="en-US" w:eastAsia="zh-CN"/>
              </w:rPr>
              <w:t>1</w:t>
            </w:r>
            <w:r>
              <w:rPr>
                <w:rFonts w:hint="eastAsia" w:ascii="宋体" w:hAnsi="宋体"/>
                <w:sz w:val="21"/>
                <w:szCs w:val="21"/>
              </w:rPr>
              <w:t>、预案前的准备工作即基础教育工作需进一步加强；</w:t>
            </w:r>
          </w:p>
          <w:p>
            <w:pPr>
              <w:numPr>
                <w:ilvl w:val="0"/>
                <w:numId w:val="0"/>
              </w:numPr>
              <w:rPr>
                <w:rFonts w:hint="eastAsia" w:ascii="宋体" w:hAnsi="宋体"/>
                <w:sz w:val="21"/>
                <w:szCs w:val="21"/>
              </w:rPr>
            </w:pPr>
            <w:r>
              <w:rPr>
                <w:rFonts w:hint="eastAsia" w:ascii="宋体" w:hAnsi="宋体"/>
                <w:sz w:val="21"/>
                <w:szCs w:val="21"/>
                <w:lang w:val="en-US" w:eastAsia="zh-CN"/>
              </w:rPr>
              <w:t>2</w:t>
            </w:r>
            <w:r>
              <w:rPr>
                <w:rFonts w:hint="eastAsia" w:ascii="宋体" w:hAnsi="宋体"/>
                <w:sz w:val="21"/>
                <w:szCs w:val="21"/>
              </w:rPr>
              <w:t>、演练纪律性方面对装备部及经营部仓库提出批评；</w:t>
            </w:r>
          </w:p>
          <w:p>
            <w:pPr>
              <w:pStyle w:val="2"/>
              <w:rPr>
                <w:rFonts w:hint="default" w:ascii="宋体" w:hAnsi="宋体"/>
                <w:sz w:val="21"/>
                <w:szCs w:val="21"/>
                <w:lang w:val="en-US" w:eastAsia="zh-CN"/>
              </w:rPr>
            </w:pPr>
            <w:r>
              <w:rPr>
                <w:rFonts w:hint="eastAsia" w:ascii="宋体" w:hAnsi="宋体"/>
                <w:sz w:val="21"/>
                <w:szCs w:val="21"/>
                <w:lang w:val="en-US" w:eastAsia="zh-CN"/>
              </w:rPr>
              <w:t>3</w:t>
            </w:r>
            <w:r>
              <w:rPr>
                <w:rFonts w:hint="eastAsia" w:ascii="宋体" w:hAnsi="宋体"/>
                <w:sz w:val="21"/>
                <w:szCs w:val="21"/>
              </w:rPr>
              <w:t>、管理部门加强MSDS信息搜集工作及风险识别工作。</w:t>
            </w:r>
          </w:p>
          <w:p>
            <w:pPr>
              <w:spacing w:line="320" w:lineRule="exact"/>
              <w:ind w:firstLine="420" w:firstLineChars="200"/>
              <w:rPr>
                <w:rFonts w:hint="eastAsia" w:asciiTheme="minorEastAsia" w:hAnsiTheme="minorEastAsia" w:eastAsiaTheme="minorEastAsia" w:cstheme="minorEastAsia"/>
                <w:sz w:val="21"/>
                <w:szCs w:val="21"/>
              </w:rPr>
            </w:pPr>
          </w:p>
        </w:tc>
        <w:tc>
          <w:tcPr>
            <w:tcW w:w="912" w:type="dxa"/>
          </w:tcPr>
          <w:p>
            <w:pPr>
              <w:rPr>
                <w:rFonts w:hint="eastAsia" w:asciiTheme="minorEastAsia" w:hAnsiTheme="minorEastAsia" w:eastAsiaTheme="minorEastAsia" w:cstheme="minorEastAsia"/>
                <w:color w:val="FF0000"/>
                <w:sz w:val="21"/>
                <w:szCs w:val="21"/>
                <w:lang w:val="en-US" w:eastAsia="zh-CN"/>
              </w:rPr>
            </w:pPr>
            <w:r>
              <w:rPr>
                <w:rFonts w:hint="eastAsia" w:asciiTheme="minorEastAsia" w:hAnsiTheme="minorEastAsia" w:eastAsiaTheme="minorEastAsia" w:cstheme="minorEastAsia"/>
                <w:sz w:val="21"/>
                <w:szCs w:val="21"/>
                <w:lang w:val="en-US" w:eastAsia="zh-CN"/>
              </w:rPr>
              <w:t>符合</w:t>
            </w:r>
          </w:p>
          <w:p>
            <w:pPr>
              <w:rPr>
                <w:rFonts w:hint="eastAsia" w:asciiTheme="minorEastAsia" w:hAnsiTheme="minorEastAsia" w:eastAsiaTheme="minorEastAsia" w:cstheme="minorEastAsia"/>
                <w:color w:val="FF0000"/>
                <w:sz w:val="21"/>
                <w:szCs w:val="21"/>
                <w:lang w:val="en-US" w:eastAsia="zh-CN"/>
              </w:rPr>
            </w:pPr>
          </w:p>
          <w:p>
            <w:pPr>
              <w:rPr>
                <w:rFonts w:hint="eastAsia" w:asciiTheme="minorEastAsia" w:hAnsiTheme="minorEastAsia" w:eastAsiaTheme="minorEastAsia" w:cstheme="minorEastAsia"/>
                <w:color w:val="FF0000"/>
                <w:sz w:val="21"/>
                <w:szCs w:val="21"/>
                <w:lang w:val="en-US" w:eastAsia="zh-CN"/>
              </w:rPr>
            </w:pPr>
          </w:p>
          <w:p>
            <w:pPr>
              <w:rPr>
                <w:rFonts w:hint="eastAsia" w:asciiTheme="minorEastAsia" w:hAnsiTheme="minorEastAsia" w:eastAsiaTheme="minorEastAsia" w:cstheme="minorEastAsia"/>
                <w:color w:val="FF0000"/>
                <w:sz w:val="21"/>
                <w:szCs w:val="21"/>
                <w:lang w:val="en-US" w:eastAsia="zh-CN"/>
              </w:rPr>
            </w:pPr>
          </w:p>
          <w:p>
            <w:pPr>
              <w:rPr>
                <w:rFonts w:hint="eastAsia" w:asciiTheme="minorEastAsia" w:hAnsiTheme="minorEastAsia" w:eastAsiaTheme="minorEastAsia" w:cstheme="minorEastAsia"/>
                <w:color w:val="FF0000"/>
                <w:sz w:val="21"/>
                <w:szCs w:val="21"/>
                <w:lang w:val="en-US" w:eastAsia="zh-CN"/>
              </w:rPr>
            </w:pPr>
          </w:p>
          <w:p>
            <w:pPr>
              <w:rPr>
                <w:rFonts w:hint="eastAsia" w:asciiTheme="minorEastAsia" w:hAnsiTheme="minorEastAsia" w:eastAsiaTheme="minorEastAsia" w:cs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1626" w:type="dxa"/>
            <w:vAlign w:val="center"/>
          </w:tcPr>
          <w:p>
            <w:pPr>
              <w:rPr>
                <w:rFonts w:hint="eastAsia"/>
                <w:sz w:val="21"/>
                <w:szCs w:val="21"/>
              </w:rPr>
            </w:pPr>
            <w:r>
              <w:rPr>
                <w:rFonts w:hint="eastAsia"/>
                <w:sz w:val="21"/>
                <w:szCs w:val="21"/>
              </w:rPr>
              <w:t>内部审核</w:t>
            </w:r>
          </w:p>
        </w:tc>
        <w:tc>
          <w:tcPr>
            <w:tcW w:w="908" w:type="dxa"/>
            <w:vAlign w:val="center"/>
          </w:tcPr>
          <w:p>
            <w:pPr>
              <w:rPr>
                <w:color w:val="auto"/>
                <w:sz w:val="21"/>
                <w:szCs w:val="21"/>
              </w:rPr>
            </w:pPr>
            <w:r>
              <w:rPr>
                <w:rFonts w:hint="eastAsia"/>
                <w:color w:val="auto"/>
                <w:sz w:val="21"/>
                <w:szCs w:val="21"/>
                <w:lang w:val="en-US" w:eastAsia="zh-CN"/>
              </w:rPr>
              <w:t xml:space="preserve">O </w:t>
            </w:r>
            <w:r>
              <w:rPr>
                <w:rFonts w:hint="eastAsia"/>
                <w:color w:val="auto"/>
                <w:sz w:val="21"/>
                <w:szCs w:val="21"/>
              </w:rPr>
              <w:t>9.2</w:t>
            </w:r>
          </w:p>
          <w:p>
            <w:pPr>
              <w:rPr>
                <w:rFonts w:hint="eastAsia"/>
                <w:color w:val="auto"/>
                <w:sz w:val="21"/>
                <w:szCs w:val="21"/>
              </w:rPr>
            </w:pPr>
          </w:p>
        </w:tc>
        <w:tc>
          <w:tcPr>
            <w:tcW w:w="11263" w:type="dxa"/>
            <w:vAlign w:val="center"/>
          </w:tcPr>
          <w:p>
            <w:pPr>
              <w:spacing w:line="28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公司编制并实施了</w:t>
            </w:r>
            <w:r>
              <w:rPr>
                <w:rFonts w:hint="eastAsia" w:asciiTheme="minorEastAsia" w:hAnsiTheme="minorEastAsia" w:eastAsiaTheme="minorEastAsia" w:cstheme="minorEastAsia"/>
                <w:color w:val="auto"/>
                <w:sz w:val="21"/>
                <w:szCs w:val="21"/>
                <w:lang w:eastAsia="zh-CN"/>
              </w:rPr>
              <w:t xml:space="preserve">XL </w:t>
            </w:r>
            <w:r>
              <w:rPr>
                <w:rFonts w:hint="eastAsia" w:asciiTheme="minorEastAsia" w:hAnsiTheme="minorEastAsia" w:eastAsiaTheme="minorEastAsia" w:cstheme="minorEastAsia"/>
                <w:color w:val="auto"/>
                <w:sz w:val="21"/>
                <w:szCs w:val="21"/>
              </w:rPr>
              <w:t>/QES02</w:t>
            </w:r>
            <w:r>
              <w:rPr>
                <w:rFonts w:hint="eastAsia" w:asciiTheme="minorEastAsia" w:hAnsiTheme="minorEastAsia" w:eastAsiaTheme="minorEastAsia" w:cstheme="minorEastAsia"/>
                <w:color w:val="auto"/>
                <w:sz w:val="21"/>
                <w:szCs w:val="21"/>
                <w:lang w:eastAsia="zh-CN"/>
              </w:rPr>
              <w:t>-2019</w:t>
            </w:r>
            <w:r>
              <w:rPr>
                <w:rFonts w:hint="eastAsia" w:asciiTheme="minorEastAsia" w:hAnsiTheme="minorEastAsia" w:eastAsiaTheme="minorEastAsia" w:cstheme="minorEastAsia"/>
                <w:color w:val="auto"/>
                <w:sz w:val="21"/>
                <w:szCs w:val="21"/>
              </w:rPr>
              <w:t>-21《内部审核控制程序》，并能按标准规定对内部审核的策划、实施、人员安排与资质、内部审核的记录、不符合项的分析与验证，以及审核的结论等开展内部审核。</w:t>
            </w:r>
          </w:p>
          <w:p>
            <w:pPr>
              <w:spacing w:line="280" w:lineRule="exact"/>
              <w:ind w:firstLine="420" w:firstLineChars="20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由管理者代表</w:t>
            </w:r>
            <w:r>
              <w:rPr>
                <w:rFonts w:hint="eastAsia" w:asciiTheme="minorEastAsia" w:hAnsiTheme="minorEastAsia" w:eastAsiaTheme="minorEastAsia" w:cstheme="minorEastAsia"/>
                <w:color w:val="auto"/>
                <w:sz w:val="21"/>
                <w:szCs w:val="21"/>
                <w:lang w:eastAsia="zh-CN"/>
              </w:rPr>
              <w:t>张伟</w:t>
            </w:r>
            <w:r>
              <w:rPr>
                <w:rFonts w:hint="eastAsia" w:asciiTheme="minorEastAsia" w:hAnsiTheme="minorEastAsia" w:eastAsiaTheme="minorEastAsia" w:cstheme="minorEastAsia"/>
                <w:color w:val="auto"/>
                <w:sz w:val="21"/>
                <w:szCs w:val="21"/>
              </w:rPr>
              <w:t>定期组织内部审核，一般每年进行一次内部审核，时间间隔不超过12个月，抽查最近一次的内部审核情况</w:t>
            </w:r>
            <w:r>
              <w:rPr>
                <w:rFonts w:hint="eastAsia" w:asciiTheme="minorEastAsia" w:hAnsiTheme="minorEastAsia" w:eastAsiaTheme="minorEastAsia" w:cstheme="minorEastAsia"/>
                <w:color w:val="auto"/>
                <w:sz w:val="21"/>
                <w:szCs w:val="21"/>
                <w:lang w:eastAsia="zh-CN"/>
              </w:rPr>
              <w:t>：</w:t>
            </w:r>
          </w:p>
          <w:p>
            <w:pPr>
              <w:spacing w:line="280" w:lineRule="exact"/>
              <w:ind w:firstLine="420" w:firstLineChars="20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年度审核计划：提供《内部审核实施计划》，其内容已包括了审核目的、范围、准则、审核方法、日期（</w:t>
            </w:r>
            <w:r>
              <w:rPr>
                <w:rFonts w:hint="eastAsia" w:asciiTheme="minorEastAsia" w:hAnsiTheme="minorEastAsia" w:eastAsiaTheme="minorEastAsia" w:cstheme="minorEastAsia"/>
                <w:color w:val="auto"/>
                <w:sz w:val="21"/>
                <w:szCs w:val="21"/>
                <w:lang w:val="en-US" w:eastAsia="zh-CN"/>
              </w:rPr>
              <w:t>计划</w:t>
            </w:r>
            <w:r>
              <w:rPr>
                <w:rFonts w:hint="eastAsia"/>
                <w:sz w:val="21"/>
                <w:szCs w:val="21"/>
              </w:rPr>
              <w:t>20</w:t>
            </w:r>
            <w:r>
              <w:rPr>
                <w:rFonts w:hint="eastAsia"/>
                <w:sz w:val="21"/>
                <w:szCs w:val="21"/>
                <w:lang w:val="en-US" w:eastAsia="zh-CN"/>
              </w:rPr>
              <w:t>20</w:t>
            </w:r>
            <w:r>
              <w:rPr>
                <w:rFonts w:hint="eastAsia"/>
                <w:sz w:val="21"/>
                <w:szCs w:val="21"/>
              </w:rPr>
              <w:t>年</w:t>
            </w:r>
            <w:r>
              <w:rPr>
                <w:rFonts w:hint="eastAsia"/>
                <w:sz w:val="21"/>
                <w:szCs w:val="21"/>
                <w:lang w:val="en-US" w:eastAsia="zh-CN"/>
              </w:rPr>
              <w:t>1</w:t>
            </w:r>
            <w:r>
              <w:rPr>
                <w:rFonts w:hint="eastAsia"/>
                <w:sz w:val="21"/>
                <w:szCs w:val="21"/>
              </w:rPr>
              <w:t>月</w:t>
            </w:r>
            <w:r>
              <w:rPr>
                <w:rFonts w:hint="eastAsia"/>
                <w:sz w:val="21"/>
                <w:szCs w:val="21"/>
                <w:lang w:val="en-US" w:eastAsia="zh-CN"/>
              </w:rPr>
              <w:t>18</w:t>
            </w:r>
            <w:r>
              <w:rPr>
                <w:rFonts w:hint="eastAsia"/>
                <w:sz w:val="21"/>
                <w:szCs w:val="21"/>
              </w:rPr>
              <w:t>日</w:t>
            </w:r>
            <w:r>
              <w:rPr>
                <w:rFonts w:hint="eastAsia" w:asciiTheme="minorEastAsia" w:hAnsiTheme="minorEastAsia" w:eastAsiaTheme="minorEastAsia" w:cstheme="minorEastAsia"/>
                <w:color w:val="auto"/>
                <w:sz w:val="21"/>
                <w:szCs w:val="21"/>
                <w:lang w:val="en-US" w:eastAsia="zh-CN"/>
              </w:rPr>
              <w:t>进行内审</w:t>
            </w:r>
            <w:r>
              <w:rPr>
                <w:rFonts w:hint="eastAsia" w:asciiTheme="minorEastAsia" w:hAnsiTheme="minorEastAsia" w:eastAsiaTheme="minorEastAsia" w:cstheme="minorEastAsia"/>
                <w:color w:val="auto"/>
                <w:sz w:val="21"/>
                <w:szCs w:val="21"/>
                <w:lang w:eastAsia="zh-CN"/>
              </w:rPr>
              <w:t>），编制：</w:t>
            </w:r>
            <w:r>
              <w:rPr>
                <w:rFonts w:hint="eastAsia" w:asciiTheme="minorEastAsia" w:hAnsiTheme="minorEastAsia" w:eastAsiaTheme="minorEastAsia" w:cstheme="minorEastAsia"/>
                <w:color w:val="auto"/>
                <w:sz w:val="21"/>
                <w:szCs w:val="21"/>
                <w:lang w:val="en-US" w:eastAsia="zh-CN"/>
              </w:rPr>
              <w:t>综合部</w:t>
            </w:r>
            <w:r>
              <w:rPr>
                <w:rFonts w:hint="eastAsia" w:asciiTheme="minorEastAsia" w:hAnsiTheme="minorEastAsia" w:eastAsiaTheme="minorEastAsia" w:cstheme="minorEastAsia"/>
                <w:color w:val="auto"/>
                <w:sz w:val="21"/>
                <w:szCs w:val="21"/>
                <w:lang w:eastAsia="zh-CN"/>
              </w:rPr>
              <w:t xml:space="preserve">    审核：</w:t>
            </w:r>
            <w:r>
              <w:rPr>
                <w:rFonts w:hint="eastAsia" w:asciiTheme="minorEastAsia" w:hAnsiTheme="minorEastAsia" w:eastAsiaTheme="minorEastAsia" w:cstheme="minorEastAsia"/>
                <w:color w:val="auto"/>
                <w:sz w:val="21"/>
                <w:szCs w:val="21"/>
                <w:lang w:val="en-US" w:eastAsia="zh-CN"/>
              </w:rPr>
              <w:t>张伟</w:t>
            </w:r>
            <w:r>
              <w:rPr>
                <w:rFonts w:hint="eastAsia" w:asciiTheme="minorEastAsia" w:hAnsiTheme="minorEastAsia" w:eastAsiaTheme="minorEastAsia" w:cstheme="minorEastAsia"/>
                <w:color w:val="auto"/>
                <w:sz w:val="21"/>
                <w:szCs w:val="21"/>
                <w:lang w:eastAsia="zh-CN"/>
              </w:rPr>
              <w:t xml:space="preserve">     批准：</w:t>
            </w:r>
            <w:r>
              <w:rPr>
                <w:rFonts w:hint="eastAsia" w:asciiTheme="minorEastAsia" w:hAnsiTheme="minorEastAsia" w:eastAsiaTheme="minorEastAsia" w:cstheme="minorEastAsia"/>
                <w:color w:val="auto"/>
                <w:sz w:val="21"/>
                <w:szCs w:val="21"/>
                <w:lang w:val="en-US" w:eastAsia="zh-CN"/>
              </w:rPr>
              <w:t>丁荟荟</w:t>
            </w:r>
            <w:r>
              <w:rPr>
                <w:rFonts w:hint="eastAsia" w:asciiTheme="minorEastAsia" w:hAnsiTheme="minorEastAsia" w:eastAsiaTheme="minorEastAsia" w:cstheme="minorEastAsia"/>
                <w:color w:val="auto"/>
                <w:sz w:val="21"/>
                <w:szCs w:val="21"/>
                <w:lang w:eastAsia="zh-CN"/>
              </w:rPr>
              <w:t xml:space="preserve"> ，</w:t>
            </w:r>
            <w:r>
              <w:rPr>
                <w:rFonts w:hint="eastAsia" w:asciiTheme="minorEastAsia" w:hAnsiTheme="minorEastAsia" w:eastAsiaTheme="minorEastAsia" w:cstheme="minorEastAsia"/>
                <w:color w:val="auto"/>
                <w:sz w:val="21"/>
                <w:szCs w:val="21"/>
                <w:lang w:val="en-US" w:eastAsia="zh-CN"/>
              </w:rPr>
              <w:t>编制日期：</w:t>
            </w:r>
            <w:r>
              <w:rPr>
                <w:rFonts w:hint="eastAsia" w:asciiTheme="minorEastAsia" w:hAnsiTheme="minorEastAsia" w:eastAsiaTheme="minorEastAsia" w:cstheme="minorEastAsia"/>
                <w:color w:val="auto"/>
                <w:sz w:val="21"/>
                <w:szCs w:val="21"/>
                <w:lang w:eastAsia="zh-CN"/>
              </w:rPr>
              <w:t>20</w:t>
            </w:r>
            <w:r>
              <w:rPr>
                <w:rFonts w:hint="eastAsia" w:asciiTheme="minorEastAsia" w:hAnsiTheme="minorEastAsia" w:eastAsiaTheme="minorEastAsia" w:cstheme="minorEastAsia"/>
                <w:color w:val="auto"/>
                <w:sz w:val="21"/>
                <w:szCs w:val="21"/>
                <w:lang w:val="en-US" w:eastAsia="zh-CN"/>
              </w:rPr>
              <w:t>20</w:t>
            </w:r>
            <w:r>
              <w:rPr>
                <w:rFonts w:hint="eastAsia" w:asciiTheme="minorEastAsia" w:hAnsiTheme="minorEastAsia" w:eastAsiaTheme="minorEastAsia" w:cstheme="minorEastAsia"/>
                <w:color w:val="auto"/>
                <w:sz w:val="21"/>
                <w:szCs w:val="21"/>
                <w:lang w:eastAsia="zh-CN"/>
              </w:rPr>
              <w:t>.1.</w:t>
            </w: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lang w:eastAsia="zh-CN"/>
              </w:rPr>
              <w:t>0</w:t>
            </w:r>
          </w:p>
          <w:p>
            <w:pPr>
              <w:spacing w:line="28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审核目的：验证职业健康安全管理体系对标准的符合性及实施的有效性和充分性，持续改进管理体系。</w:t>
            </w:r>
          </w:p>
          <w:p>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审核依据：ISO45001:2018管理体系标准；相关法律、法规及其它要求；本公司的整合型手册、程序文件、管理制度、技术文件等体系文件。</w:t>
            </w:r>
          </w:p>
          <w:p>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内部审核实施：组长：</w:t>
            </w:r>
            <w:r>
              <w:rPr>
                <w:rFonts w:hint="eastAsia" w:asciiTheme="minorEastAsia" w:hAnsiTheme="minorEastAsia" w:eastAsiaTheme="minorEastAsia" w:cstheme="minorEastAsia"/>
                <w:color w:val="auto"/>
                <w:sz w:val="21"/>
                <w:szCs w:val="21"/>
                <w:lang w:val="en-US" w:eastAsia="zh-CN"/>
              </w:rPr>
              <w:t>张伟</w:t>
            </w:r>
            <w:r>
              <w:rPr>
                <w:rFonts w:hint="eastAsia" w:asciiTheme="minorEastAsia" w:hAnsiTheme="minorEastAsia" w:eastAsiaTheme="minorEastAsia" w:cstheme="minorEastAsia"/>
                <w:color w:val="auto"/>
                <w:sz w:val="21"/>
                <w:szCs w:val="21"/>
              </w:rPr>
              <w:t xml:space="preserve">，组员： </w:t>
            </w:r>
            <w:r>
              <w:rPr>
                <w:rFonts w:hint="eastAsia"/>
                <w:sz w:val="21"/>
                <w:szCs w:val="21"/>
                <w:lang w:val="en-US" w:eastAsia="zh-CN"/>
              </w:rPr>
              <w:t>高怀亮</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审核按计划进行，</w:t>
            </w: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名内审员经内部培训合格，能力尚可。</w:t>
            </w:r>
          </w:p>
          <w:p>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审核计划已考虑到互查的公正性，无审核员审核本部门的情况，计划内容涉及各部门，条款覆盖整个标准。</w:t>
            </w:r>
          </w:p>
          <w:p>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提供了《内部审核检查表》，条款与策划一致，记录真实、完整。</w:t>
            </w:r>
            <w:r>
              <w:rPr>
                <w:rFonts w:hint="eastAsia" w:asciiTheme="minorEastAsia" w:hAnsiTheme="minorEastAsia" w:eastAsiaTheme="minorEastAsia" w:cstheme="minorEastAsia"/>
                <w:color w:val="auto"/>
                <w:kern w:val="0"/>
                <w:sz w:val="21"/>
                <w:szCs w:val="21"/>
              </w:rPr>
              <w:t>抽查内部审核检查表及审核记录，审核时间：</w:t>
            </w:r>
            <w:r>
              <w:rPr>
                <w:rFonts w:hint="eastAsia"/>
                <w:sz w:val="21"/>
                <w:szCs w:val="21"/>
              </w:rPr>
              <w:t>20</w:t>
            </w:r>
            <w:r>
              <w:rPr>
                <w:rFonts w:hint="eastAsia"/>
                <w:sz w:val="21"/>
                <w:szCs w:val="21"/>
                <w:lang w:val="en-US" w:eastAsia="zh-CN"/>
              </w:rPr>
              <w:t>20</w:t>
            </w:r>
            <w:r>
              <w:rPr>
                <w:rFonts w:hint="eastAsia"/>
                <w:sz w:val="21"/>
                <w:szCs w:val="21"/>
              </w:rPr>
              <w:t>年</w:t>
            </w:r>
            <w:r>
              <w:rPr>
                <w:rFonts w:hint="eastAsia"/>
                <w:sz w:val="21"/>
                <w:szCs w:val="21"/>
                <w:lang w:val="en-US" w:eastAsia="zh-CN"/>
              </w:rPr>
              <w:t>1</w:t>
            </w:r>
            <w:r>
              <w:rPr>
                <w:rFonts w:hint="eastAsia"/>
                <w:sz w:val="21"/>
                <w:szCs w:val="21"/>
              </w:rPr>
              <w:t>月</w:t>
            </w:r>
            <w:r>
              <w:rPr>
                <w:rFonts w:hint="eastAsia"/>
                <w:sz w:val="21"/>
                <w:szCs w:val="21"/>
                <w:lang w:val="en-US" w:eastAsia="zh-CN"/>
              </w:rPr>
              <w:t>18</w:t>
            </w:r>
            <w:r>
              <w:rPr>
                <w:rFonts w:hint="eastAsia"/>
                <w:sz w:val="21"/>
                <w:szCs w:val="21"/>
              </w:rPr>
              <w:t>日</w:t>
            </w:r>
            <w:r>
              <w:rPr>
                <w:rFonts w:hint="eastAsia" w:asciiTheme="minorEastAsia" w:hAnsiTheme="minorEastAsia" w:eastAsiaTheme="minorEastAsia" w:cstheme="minorEastAsia"/>
                <w:color w:val="auto"/>
                <w:kern w:val="0"/>
                <w:sz w:val="21"/>
                <w:szCs w:val="21"/>
              </w:rPr>
              <w:t>；内部审核检查表的编制及抽样；基本符合规定的要求，审核记录抽取样本，记录的填写基本齐全，内容均基本符合标准要求。</w:t>
            </w:r>
          </w:p>
          <w:p>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本次内审发现</w:t>
            </w: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个一般不符合项，分布在</w:t>
            </w:r>
            <w:r>
              <w:rPr>
                <w:rFonts w:hint="eastAsia" w:asciiTheme="minorEastAsia" w:hAnsiTheme="minorEastAsia" w:eastAsiaTheme="minorEastAsia" w:cstheme="minorEastAsia"/>
                <w:color w:val="auto"/>
                <w:sz w:val="21"/>
                <w:szCs w:val="21"/>
                <w:lang w:eastAsia="zh-CN"/>
              </w:rPr>
              <w:t>综合部</w:t>
            </w:r>
            <w:r>
              <w:rPr>
                <w:rFonts w:hint="eastAsia" w:asciiTheme="minorEastAsia" w:hAnsiTheme="minorEastAsia" w:eastAsiaTheme="minorEastAsia" w:cstheme="minorEastAsia"/>
                <w:color w:val="auto"/>
                <w:sz w:val="21"/>
                <w:szCs w:val="21"/>
                <w:lang w:val="en-US" w:eastAsia="zh-CN"/>
              </w:rPr>
              <w:t>7.2</w:t>
            </w:r>
            <w:r>
              <w:rPr>
                <w:rFonts w:hint="eastAsia" w:asciiTheme="minorEastAsia" w:hAnsiTheme="minorEastAsia" w:eastAsiaTheme="minorEastAsia" w:cstheme="minorEastAsia"/>
                <w:color w:val="auto"/>
                <w:sz w:val="21"/>
                <w:szCs w:val="21"/>
              </w:rPr>
              <w:t>条款,针对这</w:t>
            </w: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个不合格，责任部门已分析了原因并采取了纠正措施，按要求进行了整改，最后内审员进行了验证，纠正措施实施有效。</w:t>
            </w:r>
          </w:p>
          <w:p>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内部审核结论：提供了《内部审核报告》，对现场审核进行了综述，对职业健康安全管理体系进行了符合性的综合评价，最后结论为：公司的职业健康安全管理体系基本符合标准要求，管理体系运行有效。</w:t>
            </w:r>
          </w:p>
          <w:p>
            <w:pPr>
              <w:spacing w:line="360" w:lineRule="auto"/>
              <w:ind w:firstLine="420" w:firstLineChars="200"/>
              <w:rPr>
                <w:rFonts w:hint="eastAsia" w:ascii="宋体" w:hAnsi="宋体" w:cs="宋体"/>
                <w:color w:val="auto"/>
                <w:sz w:val="21"/>
                <w:szCs w:val="21"/>
              </w:rPr>
            </w:pPr>
            <w:r>
              <w:rPr>
                <w:rFonts w:hint="eastAsia" w:asciiTheme="minorEastAsia" w:hAnsiTheme="minorEastAsia" w:eastAsiaTheme="minorEastAsia" w:cstheme="minorEastAsia"/>
                <w:color w:val="auto"/>
                <w:sz w:val="21"/>
                <w:szCs w:val="21"/>
              </w:rPr>
              <w:t>公司内部审核基本有效。</w:t>
            </w:r>
          </w:p>
        </w:tc>
        <w:tc>
          <w:tcPr>
            <w:tcW w:w="912" w:type="dxa"/>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符合</w:t>
            </w:r>
          </w:p>
        </w:tc>
      </w:tr>
    </w:tbl>
    <w:p>
      <w:r>
        <w:ptab w:relativeTo="margin" w:alignment="center" w:leader="none"/>
      </w:r>
    </w:p>
    <w:p/>
    <w:p/>
    <w:p>
      <w:pPr>
        <w:pStyle w:val="8"/>
      </w:pPr>
      <w:r>
        <w:rPr>
          <w:rFonts w:hint="eastAsia"/>
        </w:rPr>
        <w:t>说明：不符合标注N</w:t>
      </w:r>
    </w:p>
    <w:sectPr>
      <w:headerReference r:id="rId3" w:type="default"/>
      <w:footerReference r:id="rId4" w:type="default"/>
      <w:pgSz w:w="16838" w:h="11906" w:orient="landscape"/>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8"/>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9"/>
      <w:pBdr>
        <w:bottom w:val="none" w:color="auto" w:sz="0" w:space="1"/>
      </w:pBdr>
      <w:spacing w:line="320" w:lineRule="exact"/>
      <w:jc w:val="left"/>
    </w:pPr>
    <w:r>
      <w:pict>
        <v:shape id="文本框 1" o:spid="_x0000_s1026"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ISC-B-I-19 管理体系审核记录表(03版)</w:t>
                </w:r>
              </w:p>
            </w:txbxContent>
          </v:textbox>
        </v:shape>
      </w:pict>
    </w:r>
    <w:r>
      <w:rPr>
        <w:rStyle w:val="19"/>
        <w:rFonts w:hint="default"/>
      </w:rPr>
      <w:t xml:space="preserve">        </w:t>
    </w:r>
    <w:r>
      <w:rPr>
        <w:rStyle w:val="19"/>
        <w:rFonts w:hint="default"/>
        <w:w w:val="90"/>
      </w:rPr>
      <w:t>Beijing International Standard united Certification Co.,Ltd.</w:t>
    </w:r>
    <w:r>
      <w:rPr>
        <w:rStyle w:val="19"/>
        <w:rFonts w:hint="default"/>
        <w:w w:val="90"/>
        <w:szCs w:val="21"/>
      </w:rPr>
      <w:t xml:space="preserve">  </w:t>
    </w:r>
    <w:r>
      <w:rPr>
        <w:rStyle w:val="19"/>
        <w:rFonts w:hint="default"/>
        <w:w w:val="90"/>
        <w:sz w:val="20"/>
      </w:rPr>
      <w:t xml:space="preserve"> </w:t>
    </w:r>
    <w:r>
      <w:rPr>
        <w:rStyle w:val="19"/>
        <w:rFonts w:hint="default"/>
        <w:w w:val="90"/>
      </w:rPr>
      <w:t xml:space="preserve">                   </w:t>
    </w:r>
  </w:p>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237F6"/>
    <w:rsid w:val="0003373A"/>
    <w:rsid w:val="001A2D7F"/>
    <w:rsid w:val="00337922"/>
    <w:rsid w:val="00340867"/>
    <w:rsid w:val="00380837"/>
    <w:rsid w:val="003A198A"/>
    <w:rsid w:val="00410914"/>
    <w:rsid w:val="00435720"/>
    <w:rsid w:val="00536930"/>
    <w:rsid w:val="00564E53"/>
    <w:rsid w:val="00644FE2"/>
    <w:rsid w:val="0067640C"/>
    <w:rsid w:val="006E678B"/>
    <w:rsid w:val="007757F3"/>
    <w:rsid w:val="007E6AEB"/>
    <w:rsid w:val="008973EE"/>
    <w:rsid w:val="00971600"/>
    <w:rsid w:val="009973B4"/>
    <w:rsid w:val="009C28C1"/>
    <w:rsid w:val="009F7EED"/>
    <w:rsid w:val="00AF0AAB"/>
    <w:rsid w:val="00BF597E"/>
    <w:rsid w:val="00C51A36"/>
    <w:rsid w:val="00C55228"/>
    <w:rsid w:val="00CE315A"/>
    <w:rsid w:val="00D06F59"/>
    <w:rsid w:val="00D8388C"/>
    <w:rsid w:val="00EB0164"/>
    <w:rsid w:val="00ED0F62"/>
    <w:rsid w:val="01543545"/>
    <w:rsid w:val="01634F9E"/>
    <w:rsid w:val="01A92578"/>
    <w:rsid w:val="020B3087"/>
    <w:rsid w:val="02B352DC"/>
    <w:rsid w:val="03F0231B"/>
    <w:rsid w:val="04275363"/>
    <w:rsid w:val="04974010"/>
    <w:rsid w:val="052A0FA6"/>
    <w:rsid w:val="05E14F2D"/>
    <w:rsid w:val="05EC306D"/>
    <w:rsid w:val="05FD3DBB"/>
    <w:rsid w:val="065552F2"/>
    <w:rsid w:val="069B4DEB"/>
    <w:rsid w:val="06EF6D0A"/>
    <w:rsid w:val="078C71DE"/>
    <w:rsid w:val="078F0060"/>
    <w:rsid w:val="07AC0224"/>
    <w:rsid w:val="080502F5"/>
    <w:rsid w:val="080E6A87"/>
    <w:rsid w:val="08AE1296"/>
    <w:rsid w:val="0AE2787E"/>
    <w:rsid w:val="0B3D1330"/>
    <w:rsid w:val="0B9A0AFE"/>
    <w:rsid w:val="0BCF3C86"/>
    <w:rsid w:val="0C147A06"/>
    <w:rsid w:val="0C4524C1"/>
    <w:rsid w:val="0CAA46D6"/>
    <w:rsid w:val="0CBF45C8"/>
    <w:rsid w:val="0DCA4FE3"/>
    <w:rsid w:val="0E8D2396"/>
    <w:rsid w:val="0EA47D04"/>
    <w:rsid w:val="108219C2"/>
    <w:rsid w:val="11034394"/>
    <w:rsid w:val="111A0E3D"/>
    <w:rsid w:val="12A03C5A"/>
    <w:rsid w:val="14572B2E"/>
    <w:rsid w:val="152C3BC4"/>
    <w:rsid w:val="15D3638D"/>
    <w:rsid w:val="161B2F67"/>
    <w:rsid w:val="168006F9"/>
    <w:rsid w:val="16B025F4"/>
    <w:rsid w:val="17782F3E"/>
    <w:rsid w:val="17880975"/>
    <w:rsid w:val="18090ADC"/>
    <w:rsid w:val="19364D2F"/>
    <w:rsid w:val="1A0055FF"/>
    <w:rsid w:val="1A276941"/>
    <w:rsid w:val="1A7F7286"/>
    <w:rsid w:val="1B005D33"/>
    <w:rsid w:val="1B3B76AC"/>
    <w:rsid w:val="1B6C240F"/>
    <w:rsid w:val="1BD7740A"/>
    <w:rsid w:val="1C0305A5"/>
    <w:rsid w:val="1DF648A8"/>
    <w:rsid w:val="1F6F4E5A"/>
    <w:rsid w:val="1FA71CAA"/>
    <w:rsid w:val="1FB64E31"/>
    <w:rsid w:val="20032774"/>
    <w:rsid w:val="20B759DF"/>
    <w:rsid w:val="20C15F1E"/>
    <w:rsid w:val="211B212F"/>
    <w:rsid w:val="21CB067D"/>
    <w:rsid w:val="22546FE3"/>
    <w:rsid w:val="22D65B1F"/>
    <w:rsid w:val="232857F5"/>
    <w:rsid w:val="232A3457"/>
    <w:rsid w:val="2377791A"/>
    <w:rsid w:val="237F7E7A"/>
    <w:rsid w:val="247E185B"/>
    <w:rsid w:val="25942072"/>
    <w:rsid w:val="25C65AD9"/>
    <w:rsid w:val="25D91AAB"/>
    <w:rsid w:val="25DA2CD3"/>
    <w:rsid w:val="26394A04"/>
    <w:rsid w:val="26A33CA6"/>
    <w:rsid w:val="28427941"/>
    <w:rsid w:val="285C0ECC"/>
    <w:rsid w:val="29BD7E5C"/>
    <w:rsid w:val="2B270ABC"/>
    <w:rsid w:val="2BA74785"/>
    <w:rsid w:val="2C005AFD"/>
    <w:rsid w:val="2C1E1F3D"/>
    <w:rsid w:val="2C32157A"/>
    <w:rsid w:val="2D082DC9"/>
    <w:rsid w:val="2E15111F"/>
    <w:rsid w:val="2E687894"/>
    <w:rsid w:val="2F067D30"/>
    <w:rsid w:val="2F3F4E71"/>
    <w:rsid w:val="2F5B53F5"/>
    <w:rsid w:val="2FDC5010"/>
    <w:rsid w:val="309408C0"/>
    <w:rsid w:val="31E50A31"/>
    <w:rsid w:val="3219223A"/>
    <w:rsid w:val="331843CC"/>
    <w:rsid w:val="335617CB"/>
    <w:rsid w:val="35397F8B"/>
    <w:rsid w:val="354945DC"/>
    <w:rsid w:val="35AA1D7C"/>
    <w:rsid w:val="35BB6059"/>
    <w:rsid w:val="35C45453"/>
    <w:rsid w:val="36DC60F3"/>
    <w:rsid w:val="37EA57E2"/>
    <w:rsid w:val="391279E9"/>
    <w:rsid w:val="3A811018"/>
    <w:rsid w:val="3AE63FF0"/>
    <w:rsid w:val="3BB17D02"/>
    <w:rsid w:val="3BBD703F"/>
    <w:rsid w:val="3BD73AF3"/>
    <w:rsid w:val="3BE125FD"/>
    <w:rsid w:val="3C7C3123"/>
    <w:rsid w:val="3CBB5117"/>
    <w:rsid w:val="3D4327CF"/>
    <w:rsid w:val="3E76584F"/>
    <w:rsid w:val="3E970379"/>
    <w:rsid w:val="3FAA38C7"/>
    <w:rsid w:val="41121A4D"/>
    <w:rsid w:val="419D1FB6"/>
    <w:rsid w:val="41B27F0E"/>
    <w:rsid w:val="41C03FF4"/>
    <w:rsid w:val="42134442"/>
    <w:rsid w:val="44142CAA"/>
    <w:rsid w:val="452A3FEB"/>
    <w:rsid w:val="46B24A60"/>
    <w:rsid w:val="47583873"/>
    <w:rsid w:val="47635440"/>
    <w:rsid w:val="47B01AAA"/>
    <w:rsid w:val="47F915A9"/>
    <w:rsid w:val="487F2E11"/>
    <w:rsid w:val="48C70A5C"/>
    <w:rsid w:val="497C64F6"/>
    <w:rsid w:val="49C72CB3"/>
    <w:rsid w:val="4A51309B"/>
    <w:rsid w:val="4AF57240"/>
    <w:rsid w:val="4B2451B9"/>
    <w:rsid w:val="4C3B6E77"/>
    <w:rsid w:val="4C5148C1"/>
    <w:rsid w:val="4D194C3C"/>
    <w:rsid w:val="4DDA27BD"/>
    <w:rsid w:val="4E583D3A"/>
    <w:rsid w:val="4FCC4C8D"/>
    <w:rsid w:val="503C7D74"/>
    <w:rsid w:val="50A252CB"/>
    <w:rsid w:val="50C415B7"/>
    <w:rsid w:val="51160C39"/>
    <w:rsid w:val="51A32497"/>
    <w:rsid w:val="51D5591C"/>
    <w:rsid w:val="527D3989"/>
    <w:rsid w:val="52992A15"/>
    <w:rsid w:val="54291A24"/>
    <w:rsid w:val="545570C2"/>
    <w:rsid w:val="549038E0"/>
    <w:rsid w:val="54DB7DF6"/>
    <w:rsid w:val="551A1C70"/>
    <w:rsid w:val="562E348C"/>
    <w:rsid w:val="569C6FA8"/>
    <w:rsid w:val="576B350A"/>
    <w:rsid w:val="58781EE0"/>
    <w:rsid w:val="592438C2"/>
    <w:rsid w:val="597235E5"/>
    <w:rsid w:val="5A2B2208"/>
    <w:rsid w:val="5A360E5F"/>
    <w:rsid w:val="5B40627B"/>
    <w:rsid w:val="5B58335E"/>
    <w:rsid w:val="5C164554"/>
    <w:rsid w:val="5C183800"/>
    <w:rsid w:val="5C230EB2"/>
    <w:rsid w:val="5CAD3125"/>
    <w:rsid w:val="5D3F21CB"/>
    <w:rsid w:val="5D4C7180"/>
    <w:rsid w:val="5DA44D99"/>
    <w:rsid w:val="5DA46900"/>
    <w:rsid w:val="5DB15E29"/>
    <w:rsid w:val="5DBB07A1"/>
    <w:rsid w:val="5EA12B9A"/>
    <w:rsid w:val="5F4E655C"/>
    <w:rsid w:val="5FED56DB"/>
    <w:rsid w:val="60B277C9"/>
    <w:rsid w:val="63302F9D"/>
    <w:rsid w:val="63D31347"/>
    <w:rsid w:val="63E90690"/>
    <w:rsid w:val="64CE5D96"/>
    <w:rsid w:val="64F17DD8"/>
    <w:rsid w:val="656D3AF9"/>
    <w:rsid w:val="66FA5B08"/>
    <w:rsid w:val="673218DB"/>
    <w:rsid w:val="675F359D"/>
    <w:rsid w:val="67795685"/>
    <w:rsid w:val="67E00A40"/>
    <w:rsid w:val="67E90437"/>
    <w:rsid w:val="67F22D39"/>
    <w:rsid w:val="69092D39"/>
    <w:rsid w:val="691D0960"/>
    <w:rsid w:val="69BF14E8"/>
    <w:rsid w:val="69D63B02"/>
    <w:rsid w:val="6ABA5A34"/>
    <w:rsid w:val="6B670E53"/>
    <w:rsid w:val="6C347B20"/>
    <w:rsid w:val="6C485A4C"/>
    <w:rsid w:val="6C9B153D"/>
    <w:rsid w:val="6F1B72CC"/>
    <w:rsid w:val="707372C4"/>
    <w:rsid w:val="70D47289"/>
    <w:rsid w:val="710532AC"/>
    <w:rsid w:val="71527437"/>
    <w:rsid w:val="72314DCF"/>
    <w:rsid w:val="7274530C"/>
    <w:rsid w:val="744C0507"/>
    <w:rsid w:val="74620E09"/>
    <w:rsid w:val="75774718"/>
    <w:rsid w:val="76973B19"/>
    <w:rsid w:val="76AB2899"/>
    <w:rsid w:val="76CB5FCE"/>
    <w:rsid w:val="78A92976"/>
    <w:rsid w:val="79B25B6C"/>
    <w:rsid w:val="7AA50B68"/>
    <w:rsid w:val="7B306628"/>
    <w:rsid w:val="7C2A6738"/>
    <w:rsid w:val="7C2E3BAE"/>
    <w:rsid w:val="7C8F7861"/>
    <w:rsid w:val="7CDE25DD"/>
    <w:rsid w:val="7D6F7AD3"/>
    <w:rsid w:val="7DAA6E70"/>
    <w:rsid w:val="7E5233E7"/>
    <w:rsid w:val="7EE9062D"/>
    <w:rsid w:val="7F0C0DC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2383"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2"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qFormat/>
    <w:uiPriority w:val="0"/>
    <w:pPr>
      <w:keepNext/>
      <w:tabs>
        <w:tab w:val="left" w:pos="3510"/>
        <w:tab w:val="left" w:pos="3585"/>
        <w:tab w:val="center" w:pos="4410"/>
        <w:tab w:val="left" w:pos="4620"/>
        <w:tab w:val="left" w:pos="4830"/>
        <w:tab w:val="left" w:pos="5580"/>
      </w:tabs>
      <w:outlineLvl w:val="1"/>
    </w:pPr>
    <w:rPr>
      <w:rFonts w:ascii="Calibri" w:hAnsi="Calibri"/>
      <w:b/>
      <w:bCs/>
      <w:sz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Indent"/>
    <w:basedOn w:val="1"/>
    <w:qFormat/>
    <w:uiPriority w:val="0"/>
    <w:pPr>
      <w:ind w:firstLine="560" w:firstLineChars="200"/>
    </w:pPr>
    <w:rPr>
      <w:rFonts w:ascii="宋体" w:hAnsi="宋体"/>
      <w:color w:val="FF0000"/>
      <w:sz w:val="28"/>
    </w:rPr>
  </w:style>
  <w:style w:type="paragraph" w:styleId="5">
    <w:name w:val="Plain Text"/>
    <w:basedOn w:val="1"/>
    <w:qFormat/>
    <w:uiPriority w:val="0"/>
    <w:rPr>
      <w:rFonts w:ascii="宋体" w:hAnsi="Courier New"/>
      <w:sz w:val="24"/>
    </w:rPr>
  </w:style>
  <w:style w:type="paragraph" w:styleId="6">
    <w:name w:val="Body Text Indent 2"/>
    <w:basedOn w:val="1"/>
    <w:qFormat/>
    <w:uiPriority w:val="0"/>
    <w:pPr>
      <w:tabs>
        <w:tab w:val="left" w:pos="540"/>
      </w:tabs>
      <w:adjustRightInd w:val="0"/>
      <w:spacing w:line="340" w:lineRule="atLeast"/>
      <w:ind w:left="546" w:firstLine="168"/>
    </w:pPr>
    <w:rPr>
      <w:kern w:val="0"/>
      <w:sz w:val="24"/>
      <w:szCs w:val="20"/>
    </w:rPr>
  </w:style>
  <w:style w:type="paragraph" w:styleId="7">
    <w:name w:val="Balloon Text"/>
    <w:basedOn w:val="1"/>
    <w:link w:val="18"/>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2"/>
    <w:pPr>
      <w:widowControl/>
      <w:spacing w:before="100" w:beforeAutospacing="1" w:after="100" w:afterAutospacing="1"/>
      <w:jc w:val="left"/>
    </w:pPr>
    <w:rPr>
      <w:rFonts w:ascii="宋体" w:hAnsi="宋体"/>
      <w:kern w:val="0"/>
      <w:sz w:val="24"/>
    </w:rPr>
  </w:style>
  <w:style w:type="paragraph" w:styleId="11">
    <w:name w:val="Body Text First Indent 2"/>
    <w:basedOn w:val="4"/>
    <w:qFormat/>
    <w:uiPriority w:val="0"/>
    <w:pPr>
      <w:ind w:firstLine="420" w:firstLineChars="200"/>
      <w:jc w:val="left"/>
    </w:pPr>
    <w:rPr>
      <w:rFonts w:eastAsia="仿宋_GB2312"/>
      <w:color w:val="000000"/>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qFormat/>
    <w:uiPriority w:val="2383"/>
    <w:rPr>
      <w:color w:val="000000"/>
      <w:u w:val="none"/>
    </w:rPr>
  </w:style>
  <w:style w:type="character" w:customStyle="1" w:styleId="16">
    <w:name w:val="页眉 Char"/>
    <w:basedOn w:val="14"/>
    <w:link w:val="9"/>
    <w:qFormat/>
    <w:uiPriority w:val="99"/>
    <w:rPr>
      <w:rFonts w:ascii="Times New Roman" w:hAnsi="Times New Roman" w:eastAsia="宋体" w:cs="Times New Roman"/>
      <w:sz w:val="18"/>
      <w:szCs w:val="18"/>
    </w:rPr>
  </w:style>
  <w:style w:type="character" w:customStyle="1" w:styleId="17">
    <w:name w:val="页脚 Char"/>
    <w:basedOn w:val="14"/>
    <w:link w:val="8"/>
    <w:qFormat/>
    <w:uiPriority w:val="99"/>
    <w:rPr>
      <w:rFonts w:ascii="Times New Roman" w:hAnsi="Times New Roman" w:eastAsia="宋体" w:cs="Times New Roman"/>
      <w:sz w:val="18"/>
      <w:szCs w:val="18"/>
    </w:rPr>
  </w:style>
  <w:style w:type="character" w:customStyle="1" w:styleId="18">
    <w:name w:val="批注框文本 Char"/>
    <w:basedOn w:val="14"/>
    <w:link w:val="7"/>
    <w:semiHidden/>
    <w:qFormat/>
    <w:uiPriority w:val="99"/>
    <w:rPr>
      <w:rFonts w:ascii="Times New Roman" w:hAnsi="Times New Roman" w:eastAsia="宋体" w:cs="Times New Roman"/>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1</TotalTime>
  <ScaleCrop>false</ScaleCrop>
  <LinksUpToDate>false</LinksUpToDate>
  <CharactersWithSpaces>100</CharactersWithSpaces>
  <Application>WPS Office_11.1.0.9329_F1E327BC-269C-435d-A152-05C5408002CA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a</cp:lastModifiedBy>
  <dcterms:modified xsi:type="dcterms:W3CDTF">2020-04-11T09:33:52Z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2052-11.1.0.9329</vt:lpwstr>
  </property>
</Properties>
</file>