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20581-2023-QFH</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四川新茂源农业发展有限责任公司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邝柏臣</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91511002MA64GYYC63</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F：ISO 22000:2018,H：危害分析与关键控制点（HACCP）体系认证要求（V1.0）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四川新茂源农业发展有限责任公司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内江市市中区凌家镇乌鸡冲村一社</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内江市市中区凌家镇乌鸡冲村一社</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F：位于内江市市中区凌家镇乌鸡冲村一社四川新茂源农业发展有限责任公司的柠檬的销售</w:t>
            </w:r>
          </w:p>
          <w:p w:rsidR="00114DAF">
            <w:pPr>
              <w:snapToGrid w:val="0"/>
              <w:spacing w:line="0" w:lineRule="atLeast"/>
              <w:jc w:val="left"/>
              <w:rPr>
                <w:sz w:val="21"/>
                <w:szCs w:val="21"/>
                <w:lang w:val="en-GB"/>
              </w:rPr>
            </w:pPr>
            <w:r>
              <w:rPr>
                <w:sz w:val="21"/>
                <w:szCs w:val="21"/>
                <w:lang w:val="en-GB"/>
              </w:rPr>
              <w:t>H：位于内江市市中区凌家镇乌鸡冲村一社四川新茂源农业发展有限责任公司的柠檬的销售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四川新茂源农业发展有限责任公司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内江市市中区凌家镇乌鸡冲村一社</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内江市市中区凌家镇乌鸡冲村一社</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F：位于内江市市中区凌家镇乌鸡冲村一社四川新茂源农业发展有限责任公司的柠檬的销售</w:t>
            </w:r>
          </w:p>
          <w:p w:rsidR="00114DAF">
            <w:pPr>
              <w:snapToGrid w:val="0"/>
              <w:spacing w:line="0" w:lineRule="atLeast"/>
              <w:jc w:val="left"/>
              <w:rPr>
                <w:sz w:val="21"/>
                <w:szCs w:val="21"/>
                <w:lang w:val="en-GB"/>
              </w:rPr>
            </w:pPr>
            <w:r>
              <w:rPr>
                <w:sz w:val="21"/>
                <w:szCs w:val="21"/>
                <w:lang w:val="en-GB"/>
              </w:rPr>
              <w:t>H：位于内江市市中区凌家镇乌鸡冲村一社四川新茂源农业发展有限责任公司的柠檬的销售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