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安徽徐淮电气有限责任公司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控制器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生产工艺：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MOS板测试★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主控板测试★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INF组装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CNT组装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线束组装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组合测试★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上盖组装</w:t>
            </w:r>
          </w:p>
          <w:p>
            <w:pPr>
              <w:spacing w:line="240" w:lineRule="exact"/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控制器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研发流程：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投标➙与客户签订合同➙确认方案➙产品设计★➙图纸、规范、说明书等➙原材料采购➙控制器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 xml:space="preserve"> ➙调试➙交付➙售后服务</w:t>
            </w:r>
          </w:p>
          <w:p>
            <w:pPr>
              <w:spacing w:line="240" w:lineRule="exact"/>
              <w:rPr>
                <w:rFonts w:hint="default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智能开关柜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生产工艺：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散热铝块组装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IGBT模块组装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电阻风扇安装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传感器组装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铜排组装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线束组装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电源接线端子安装</w:t>
            </w:r>
            <w:r>
              <w:rPr>
                <w:rFonts w:hint="default" w:eastAsia="宋体"/>
                <w:b w:val="0"/>
                <w:bCs/>
                <w:color w:val="auto"/>
                <w:sz w:val="20"/>
                <w:szCs w:val="20"/>
              </w:rPr>
              <w:t>→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控制驱动板安装</w:t>
            </w:r>
          </w:p>
          <w:p>
            <w:pPr>
              <w:spacing w:line="240" w:lineRule="exact"/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智能开关柜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研发流程：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>投标➙与客户签订合同➙确认方案➙产品设计★➙图纸、规范、说明书等➙原材料采购➙智能开关柜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szCs w:val="20"/>
              </w:rPr>
              <w:t xml:space="preserve"> ➙调试➙交付➙售后服务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公司编制有产品实现的策划程序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生产和服务运作控制程序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确保智能开关柜、控制器开发、制造（3C许可范围内除外）生产，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产品满足相关标准的要求和顾客的要求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对产品、过程或合同规定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制定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专门的质量措施、资源和活动顺序，以确保满足规定要求，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依据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产品的质量目标和要求，确定了产品的生产工艺流程，关键过程,编制了相关的工艺文件，作业指导书，检验规范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。每个工艺步骤均编辑了SOP：SOP《主控板测试》标准；有SOP《MOS板测试》标准；SOP《功率板组装》标椎；SOP《直流铝柱安装》标椎；SOP《铝柱安装》标椎；SOP《控制板安装》标椎；SOP《线束安装》标椎；SOP《空载测试》标椎；依据SOP《台架测试》标准；依据SOP《盖板安装》标椎；</w:t>
            </w:r>
          </w:p>
          <w:p>
            <w:pPr>
              <w:spacing w:line="240" w:lineRule="exac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填写了进货检验记录、工序检验记录、不合格品处理单、成品检验记录等各种监视和测量记录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依照客户要求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陈驰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2020年4月1号</w:t>
      </w:r>
      <w:r>
        <w:rPr>
          <w:rFonts w:hint="eastAsia"/>
          <w:b/>
          <w:sz w:val="18"/>
          <w:szCs w:val="18"/>
        </w:rPr>
        <w:t xml:space="preserve">     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2020年4月1号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39344F"/>
    <w:rsid w:val="5AF04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2020-04-12T22:44:02Z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