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20580-2023-QEO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重庆八亿科技有限公司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杨珍全</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91500101663558312H</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重庆八亿科技有限公司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重庆市万州区白岩路420号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重庆市万州区白岩路420号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计算机系统集成，计算机软硬件（网络设备、安防监控设备、音响、音视频设备、LED屏）、办公设备、办公文具、办公家具、教育教学设备（智慧黑板、交互智能平板一体机、投影机、电子白板一体机、实验实训设备、教室灯光/LED照明灯具）、电器、空调、幼儿玩具、游乐设施设备以及许可范围内出版物的销售</w:t>
            </w:r>
          </w:p>
          <w:p w:rsidR="00114DAF">
            <w:pPr>
              <w:snapToGrid w:val="0"/>
              <w:spacing w:line="0" w:lineRule="atLeast"/>
              <w:jc w:val="left"/>
              <w:rPr>
                <w:sz w:val="21"/>
                <w:szCs w:val="21"/>
                <w:lang w:val="en-GB"/>
              </w:rPr>
            </w:pPr>
            <w:r>
              <w:rPr>
                <w:sz w:val="21"/>
                <w:szCs w:val="21"/>
                <w:lang w:val="en-GB"/>
              </w:rPr>
              <w:t>E：计算机系统集成，计算机软硬件（网络设备、安防监控设备、音响、音视频设备、LED屏）、办公设备、办公文具、办公家具、教育教学设备（智慧黑板、交互智能平板一体机、投影机、电子白板一体机、实验实训设备、教室灯光/LED照明灯具）、电器、空调、幼儿玩具、游乐设施设备以及许可范围内出版物的销售所涉及场所的相关环境管理活动。</w:t>
            </w:r>
          </w:p>
          <w:p w:rsidR="00114DAF">
            <w:pPr>
              <w:snapToGrid w:val="0"/>
              <w:spacing w:line="0" w:lineRule="atLeast"/>
              <w:jc w:val="left"/>
              <w:rPr>
                <w:sz w:val="21"/>
                <w:szCs w:val="21"/>
                <w:lang w:val="en-GB"/>
              </w:rPr>
            </w:pPr>
            <w:r>
              <w:rPr>
                <w:sz w:val="21"/>
                <w:szCs w:val="21"/>
                <w:lang w:val="en-GB"/>
              </w:rPr>
              <w:t>O：计算机系统集成，计算机软硬件（网络设备、安防监控设备、音响、音视频设备、LED屏）、办公设备、办公文具、办公家具、教育教学设备（智慧黑板、交互智能平板一体机、投影机、电子白板一体机、实验实训设备、教室灯光/LED照明灯具）、电器、空调、幼儿玩具、游乐设施设备以及许可范围内出版物的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重庆八亿科技有限公司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重庆市万州区白岩路420号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重庆市万州区白岩路420号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计算机系统集成，计算机软硬件（网络设备、安防监控设备、音响、音视频设备、LED屏）、办公设备、办公文具、办公家具、教育教学设备（智慧黑板、交互智能平板一体机、投影机、电子白板一体机、实验实训设备、教室灯光/LED照明灯具）、电器、空调、幼儿玩具、游乐设施设备以及许可范围内出版物的销售</w:t>
            </w:r>
          </w:p>
          <w:p w:rsidR="00114DAF">
            <w:pPr>
              <w:snapToGrid w:val="0"/>
              <w:spacing w:line="0" w:lineRule="atLeast"/>
              <w:jc w:val="left"/>
              <w:rPr>
                <w:sz w:val="21"/>
                <w:szCs w:val="21"/>
                <w:lang w:val="en-GB"/>
              </w:rPr>
            </w:pPr>
            <w:r>
              <w:rPr>
                <w:sz w:val="21"/>
                <w:szCs w:val="21"/>
                <w:lang w:val="en-GB"/>
              </w:rPr>
              <w:t>E：计算机系统集成，计算机软硬件（网络设备、安防监控设备、音响、音视频设备、LED屏）、办公设备、办公文具、办公家具、教育教学设备（智慧黑板、交互智能平板一体机、投影机、电子白板一体机、实验实训设备、教室灯光/LED照明灯具）、电器、空调、幼儿玩具、游乐设施设备以及许可范围内出版物的销售所涉及场所的相关环境管理活动。</w:t>
            </w:r>
          </w:p>
          <w:p w:rsidR="00114DAF">
            <w:pPr>
              <w:snapToGrid w:val="0"/>
              <w:spacing w:line="0" w:lineRule="atLeast"/>
              <w:jc w:val="left"/>
              <w:rPr>
                <w:sz w:val="21"/>
                <w:szCs w:val="21"/>
                <w:lang w:val="en-GB"/>
              </w:rPr>
            </w:pPr>
            <w:r>
              <w:rPr>
                <w:sz w:val="21"/>
                <w:szCs w:val="21"/>
                <w:lang w:val="en-GB"/>
              </w:rPr>
              <w:t>O：计算机系统集成，计算机软硬件（网络设备、安防监控设备、音响、音视频设备、LED屏）、办公设备、办公文具、办公家具、教育教学设备（智慧黑板、交互智能平板一体机、投影机、电子白板一体机、实验实训设备、教室灯光/LED照明灯具）、电器、空调、幼儿玩具、游乐设施设备以及许可范围内出版物的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