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西安硕隆计量检测有限公司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4"/>
          <w:rFonts w:hint="eastAsia" w:ascii="楷体" w:hAnsi="楷体" w:eastAsia="楷体"/>
          <w:b/>
          <w:sz w:val="36"/>
          <w:szCs w:val="36"/>
        </w:rPr>
        <w:t>www.china-isc.org.cn</w:t>
      </w:r>
      <w:r>
        <w:fldChar w:fldCharType="end"/>
      </w: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4683" w:type="dxa"/>
            <w:gridSpan w:val="4"/>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842" w:type="dxa"/>
            <w:gridSpan w:val="2"/>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328" w:type="dxa"/>
            <w:vAlign w:val="center"/>
          </w:tcPr>
          <w:p>
            <w:pPr>
              <w:spacing w:line="240" w:lineRule="exact"/>
              <w:jc w:val="center"/>
              <w:rPr>
                <w:b/>
                <w:color w:val="000000" w:themeColor="text1"/>
                <w:sz w:val="20"/>
                <w:szCs w:val="20"/>
              </w:rPr>
            </w:pPr>
            <w:r>
              <w:rPr>
                <w:rFonts w:hint="eastAsia"/>
                <w:sz w:val="18"/>
                <w:szCs w:val="18"/>
              </w:rPr>
              <w:t>注册资格</w:t>
            </w:r>
          </w:p>
        </w:tc>
        <w:tc>
          <w:tcPr>
            <w:tcW w:w="3483" w:type="dxa"/>
            <w:gridSpan w:val="3"/>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328"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3483" w:type="dxa"/>
            <w:gridSpan w:val="3"/>
            <w:vAlign w:val="center"/>
          </w:tcPr>
          <w:p>
            <w:pPr>
              <w:spacing w:line="240" w:lineRule="exact"/>
              <w:jc w:val="center"/>
              <w:rPr>
                <w:b/>
                <w:color w:val="000000" w:themeColor="text1"/>
                <w:sz w:val="20"/>
                <w:szCs w:val="20"/>
              </w:rPr>
            </w:pPr>
            <w:r>
              <w:rPr>
                <w:b/>
                <w:color w:val="000000" w:themeColor="text1"/>
                <w:sz w:val="20"/>
                <w:szCs w:val="20"/>
              </w:rPr>
              <w:t>Q:29.12.00,34.02.00,34.05.00,34.06.00</w:t>
            </w:r>
          </w:p>
          <w:p>
            <w:pPr>
              <w:spacing w:line="240" w:lineRule="exact"/>
              <w:jc w:val="center"/>
              <w:rPr>
                <w:b/>
                <w:color w:val="000000" w:themeColor="text1"/>
                <w:sz w:val="20"/>
                <w:szCs w:val="20"/>
              </w:rPr>
            </w:pPr>
            <w:r>
              <w:rPr>
                <w:b/>
                <w:color w:val="000000" w:themeColor="text1"/>
                <w:sz w:val="20"/>
                <w:szCs w:val="20"/>
              </w:rPr>
              <w:t>E:29.12.00,34.02.00,34.05.00,34.06.00</w:t>
            </w:r>
          </w:p>
          <w:p>
            <w:pPr>
              <w:spacing w:line="240" w:lineRule="exact"/>
              <w:jc w:val="center"/>
              <w:rPr>
                <w:b/>
                <w:color w:val="000000" w:themeColor="text1"/>
                <w:sz w:val="20"/>
                <w:szCs w:val="20"/>
              </w:rPr>
            </w:pPr>
            <w:r>
              <w:rPr>
                <w:b/>
                <w:color w:val="000000" w:themeColor="text1"/>
                <w:sz w:val="20"/>
                <w:szCs w:val="20"/>
              </w:rPr>
              <w:t>O:29.12.00,34.02.00,34.05.00,34.06.00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328" w:type="dxa"/>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3483" w:type="dxa"/>
            <w:gridSpan w:val="3"/>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328" w:type="dxa"/>
            <w:vAlign w:val="center"/>
          </w:tcPr>
          <w:p>
            <w:pPr>
              <w:rPr>
                <w:b/>
                <w:color w:val="000000" w:themeColor="text1"/>
                <w:sz w:val="20"/>
                <w:szCs w:val="20"/>
              </w:rPr>
            </w:pPr>
            <w:r>
              <w:rPr>
                <w:rFonts w:hint="eastAsia"/>
                <w:b/>
                <w:color w:val="000000" w:themeColor="text1"/>
                <w:sz w:val="20"/>
                <w:szCs w:val="20"/>
              </w:rPr>
              <w:t>工作单位</w:t>
            </w:r>
          </w:p>
        </w:tc>
        <w:tc>
          <w:tcPr>
            <w:tcW w:w="3483" w:type="dxa"/>
            <w:gridSpan w:val="3"/>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328" w:type="dxa"/>
            <w:vAlign w:val="center"/>
          </w:tcPr>
          <w:p>
            <w:pPr>
              <w:rPr>
                <w:b/>
                <w:color w:val="000000" w:themeColor="text1"/>
              </w:rPr>
            </w:pPr>
          </w:p>
        </w:tc>
        <w:tc>
          <w:tcPr>
            <w:tcW w:w="3483" w:type="dxa"/>
            <w:gridSpan w:val="3"/>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328" w:type="dxa"/>
            <w:vAlign w:val="center"/>
          </w:tcPr>
          <w:p>
            <w:pPr>
              <w:rPr>
                <w:b/>
                <w:color w:val="000000" w:themeColor="text1"/>
              </w:rPr>
            </w:pPr>
          </w:p>
        </w:tc>
        <w:tc>
          <w:tcPr>
            <w:tcW w:w="3483" w:type="dxa"/>
            <w:gridSpan w:val="3"/>
            <w:vAlign w:val="center"/>
          </w:tcPr>
          <w:p>
            <w:pPr>
              <w:rPr>
                <w:b/>
                <w:color w:val="000000" w:themeColor="text1"/>
              </w:rPr>
            </w:pPr>
          </w:p>
        </w:tc>
      </w:tr>
    </w:tbl>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5"/>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 19001-2016idtISO 9001:2015,E：GB/T 24001-2016idtISO 14001:2015,O：ISO 45001：2018</w:t>
      </w:r>
      <w:bookmarkEnd w:id="4"/>
      <w:r>
        <w:rPr>
          <w:rFonts w:hint="eastAsia" w:ascii="宋体" w:hAnsi="宋体"/>
          <w:b/>
          <w:color w:val="000000" w:themeColor="text1"/>
          <w:sz w:val="26"/>
          <w:szCs w:val="26"/>
        </w:rPr>
        <w:t>四、受审核方基本信息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西安硕隆计量检测有限公司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西安经济技术开发区草滩六路268号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710016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西安经济技术开发区草滩六路268号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710016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孟宏涛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13572226568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周东福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孟宏涛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val="0"/>
                <w:bCs/>
                <w:color w:val="000000" w:themeColor="text1"/>
                <w:sz w:val="20"/>
                <w:szCs w:val="20"/>
                <w:u w:val="single"/>
              </w:rPr>
            </w:pPr>
            <w:bookmarkStart w:id="17" w:name="审核范围"/>
            <w:r>
              <w:rPr>
                <w:rFonts w:ascii="宋体" w:hAnsi="宋体"/>
                <w:b w:val="0"/>
                <w:bCs/>
                <w:color w:val="000000" w:themeColor="text1"/>
                <w:sz w:val="20"/>
                <w:szCs w:val="20"/>
              </w:rPr>
              <w:t>Q：</w:t>
            </w:r>
            <w:r>
              <w:rPr>
                <w:rFonts w:hint="eastAsia"/>
                <w:b w:val="0"/>
                <w:bCs/>
                <w:color w:val="000000" w:themeColor="text1"/>
                <w:sz w:val="22"/>
                <w:szCs w:val="22"/>
              </w:rPr>
              <w:t>智能设备、工业设备、机电产品、电子产品、仪器仪表的计量检测、销售；计量仪器仪表的维修及技术服务；产业计量、环保节能技术软件的研发</w:t>
            </w:r>
            <w:r>
              <w:rPr>
                <w:rFonts w:ascii="宋体" w:hAnsi="宋体"/>
                <w:b w:val="0"/>
                <w:bCs/>
                <w:color w:val="000000" w:themeColor="text1"/>
                <w:sz w:val="20"/>
                <w:szCs w:val="20"/>
              </w:rPr>
              <w:t>。</w:t>
            </w:r>
          </w:p>
          <w:p>
            <w:pPr>
              <w:spacing w:line="320" w:lineRule="exact"/>
              <w:rPr>
                <w:rFonts w:ascii="宋体" w:hAnsi="宋体"/>
                <w:b w:val="0"/>
                <w:bCs/>
                <w:color w:val="000000" w:themeColor="text1"/>
                <w:sz w:val="20"/>
                <w:szCs w:val="20"/>
              </w:rPr>
            </w:pPr>
            <w:r>
              <w:rPr>
                <w:rFonts w:ascii="宋体" w:hAnsi="宋体"/>
                <w:b w:val="0"/>
                <w:bCs/>
                <w:color w:val="000000" w:themeColor="text1"/>
                <w:sz w:val="20"/>
                <w:szCs w:val="20"/>
              </w:rPr>
              <w:t>E：</w:t>
            </w:r>
            <w:r>
              <w:rPr>
                <w:rFonts w:hint="eastAsia"/>
                <w:b w:val="0"/>
                <w:bCs/>
                <w:color w:val="000000" w:themeColor="text1"/>
                <w:sz w:val="22"/>
                <w:szCs w:val="22"/>
              </w:rPr>
              <w:t>智能设备、工业设备、机电产品、电子产品、仪器仪表的计量检测、销售；计量仪器仪表的维修及技术服务；产业计量、环保节能技术软件的研发</w:t>
            </w:r>
            <w:r>
              <w:rPr>
                <w:rFonts w:ascii="宋体" w:hAnsi="宋体"/>
                <w:b w:val="0"/>
                <w:bCs/>
                <w:color w:val="000000" w:themeColor="text1"/>
                <w:sz w:val="20"/>
                <w:szCs w:val="20"/>
              </w:rPr>
              <w:t>及相关环境管理活动</w:t>
            </w:r>
            <w:bookmarkStart w:id="21" w:name="_GoBack"/>
            <w:bookmarkEnd w:id="21"/>
          </w:p>
          <w:p>
            <w:pPr>
              <w:spacing w:line="320" w:lineRule="exact"/>
              <w:rPr>
                <w:rFonts w:ascii="宋体" w:hAnsi="宋体"/>
                <w:b/>
                <w:color w:val="000000" w:themeColor="text1"/>
                <w:sz w:val="20"/>
                <w:szCs w:val="20"/>
              </w:rPr>
            </w:pPr>
            <w:r>
              <w:rPr>
                <w:rFonts w:ascii="宋体" w:hAnsi="宋体"/>
                <w:b w:val="0"/>
                <w:bCs/>
                <w:color w:val="000000" w:themeColor="text1"/>
                <w:sz w:val="20"/>
                <w:szCs w:val="20"/>
              </w:rPr>
              <w:t>O：</w:t>
            </w:r>
            <w:r>
              <w:rPr>
                <w:rFonts w:hint="eastAsia"/>
                <w:b w:val="0"/>
                <w:bCs/>
                <w:color w:val="000000" w:themeColor="text1"/>
                <w:sz w:val="22"/>
                <w:szCs w:val="22"/>
              </w:rPr>
              <w:t>智能设备、工业设备、机电产品、电子产品、仪器仪表的计量检测、销售；计量仪器仪表的维修及技术服务；产业计量、环保节能技术软件的研发</w:t>
            </w:r>
            <w:r>
              <w:rPr>
                <w:rFonts w:ascii="宋体" w:hAnsi="宋体"/>
                <w:b w:val="0"/>
                <w:bCs/>
                <w:color w:val="000000" w:themeColor="text1"/>
                <w:sz w:val="20"/>
                <w:szCs w:val="20"/>
              </w:rPr>
              <w:t>及相关职业健康安全管理活动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Q：29.12.00;34.02.00;34.05.00;34.06.00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E：29.12.00;34.02.00;34.05.00;34.06.00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O：29.12.00;34.02.00;34.05.00;34.06.00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lang w:val="en-US" w:eastAsia="zh-CN"/>
              </w:rPr>
            </w:pPr>
            <w:r>
              <w:rPr>
                <w:rFonts w:hint="eastAsia" w:ascii="宋体" w:hAnsi="宋体"/>
                <w:b/>
                <w:color w:val="000000" w:themeColor="text1"/>
                <w:sz w:val="20"/>
                <w:szCs w:val="20"/>
              </w:rPr>
              <w:t>高管层（含员工代表）</w:t>
            </w:r>
          </w:p>
        </w:tc>
        <w:tc>
          <w:tcPr>
            <w:tcW w:w="6804" w:type="dxa"/>
            <w:vAlign w:val="top"/>
          </w:tcPr>
          <w:p>
            <w:pPr>
              <w:jc w:val="left"/>
              <w:rPr>
                <w:rFonts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办公室</w:t>
            </w:r>
          </w:p>
        </w:tc>
        <w:tc>
          <w:tcPr>
            <w:tcW w:w="6804" w:type="dxa"/>
            <w:vAlign w:val="top"/>
          </w:tcPr>
          <w:p>
            <w:pPr>
              <w:jc w:val="left"/>
              <w:rPr>
                <w:rFonts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rPr>
              <w:t>人力资源管理过程；资源提供与管理过程控制；内外部信息交流过程；内审管理；内外部信息交流等，危险源辨识、风险评价和风险控制措施的确定、应急准备和响应及相应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市场开发部</w:t>
            </w:r>
          </w:p>
        </w:tc>
        <w:tc>
          <w:tcPr>
            <w:tcW w:w="6804" w:type="dxa"/>
            <w:vAlign w:val="top"/>
          </w:tcPr>
          <w:p>
            <w:pPr>
              <w:jc w:val="left"/>
              <w:rPr>
                <w:rFonts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rPr>
              <w:t>采购过程相关等过程、销售过程、客户满意等及相应质量、环境、职业健康安全管理体系运行过程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质量</w:t>
            </w:r>
            <w:r>
              <w:rPr>
                <w:rFonts w:hint="eastAsia" w:ascii="宋体" w:hAnsi="宋体"/>
                <w:b/>
                <w:color w:val="000000" w:themeColor="text1"/>
                <w:sz w:val="20"/>
                <w:szCs w:val="20"/>
              </w:rPr>
              <w:t>技术部</w:t>
            </w:r>
          </w:p>
        </w:tc>
        <w:tc>
          <w:tcPr>
            <w:tcW w:w="6804" w:type="dxa"/>
            <w:vAlign w:val="top"/>
          </w:tcPr>
          <w:p>
            <w:pPr>
              <w:jc w:val="left"/>
              <w:rPr>
                <w:rFonts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rPr>
              <w:t>基础设施、过程环境、</w:t>
            </w:r>
            <w:r>
              <w:rPr>
                <w:rFonts w:hint="eastAsia" w:ascii="宋体" w:hAnsi="宋体"/>
                <w:b w:val="0"/>
                <w:bCs/>
                <w:i w:val="0"/>
                <w:iCs w:val="0"/>
                <w:color w:val="000000" w:themeColor="text1"/>
                <w:sz w:val="20"/>
                <w:szCs w:val="20"/>
                <w:lang w:val="en-US" w:eastAsia="zh-CN"/>
              </w:rPr>
              <w:t>计量检测</w:t>
            </w:r>
            <w:r>
              <w:rPr>
                <w:rFonts w:hint="eastAsia" w:ascii="宋体" w:hAnsi="宋体"/>
                <w:b w:val="0"/>
                <w:bCs/>
                <w:i w:val="0"/>
                <w:iCs w:val="0"/>
                <w:color w:val="000000" w:themeColor="text1"/>
                <w:sz w:val="20"/>
                <w:szCs w:val="20"/>
              </w:rPr>
              <w:t>过程、产品和服务的</w:t>
            </w:r>
            <w:r>
              <w:rPr>
                <w:rFonts w:hint="eastAsia" w:ascii="宋体" w:hAnsi="宋体"/>
                <w:b w:val="0"/>
                <w:bCs/>
                <w:i w:val="0"/>
                <w:iCs w:val="0"/>
                <w:color w:val="000000" w:themeColor="text1"/>
                <w:sz w:val="20"/>
                <w:szCs w:val="20"/>
                <w:lang w:val="en-US" w:eastAsia="zh-CN"/>
              </w:rPr>
              <w:t>研发</w:t>
            </w:r>
            <w:r>
              <w:rPr>
                <w:rFonts w:hint="eastAsia" w:ascii="宋体" w:hAnsi="宋体"/>
                <w:b w:val="0"/>
                <w:bCs/>
                <w:i w:val="0"/>
                <w:iCs w:val="0"/>
                <w:color w:val="000000" w:themeColor="text1"/>
                <w:sz w:val="20"/>
                <w:szCs w:val="20"/>
              </w:rPr>
              <w:t>、部门质量、环境、职业健康安全管理体系运行过程控制；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center"/>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专业计量室</w:t>
            </w:r>
          </w:p>
        </w:tc>
        <w:tc>
          <w:tcPr>
            <w:tcW w:w="6804" w:type="dxa"/>
            <w:vAlign w:val="top"/>
          </w:tcPr>
          <w:p>
            <w:pPr>
              <w:jc w:val="left"/>
              <w:rPr>
                <w:rFonts w:ascii="宋体" w:hAnsi="宋体"/>
                <w:b w:val="0"/>
                <w:bCs/>
                <w:i w:val="0"/>
                <w:iCs w:val="0"/>
                <w:color w:val="000000" w:themeColor="text1"/>
                <w:sz w:val="20"/>
                <w:szCs w:val="20"/>
                <w:lang w:val="en-US" w:eastAsia="zh-CN"/>
              </w:rPr>
            </w:pPr>
            <w:r>
              <w:rPr>
                <w:rFonts w:hint="eastAsia" w:ascii="宋体" w:hAnsi="宋体"/>
                <w:b w:val="0"/>
                <w:bCs/>
                <w:i w:val="0"/>
                <w:iCs w:val="0"/>
                <w:color w:val="000000" w:themeColor="text1"/>
                <w:sz w:val="20"/>
                <w:szCs w:val="20"/>
                <w:lang w:val="en-US" w:eastAsia="zh-CN"/>
              </w:rPr>
              <w:t>计量检测</w:t>
            </w:r>
            <w:r>
              <w:rPr>
                <w:rFonts w:hint="eastAsia" w:ascii="宋体" w:hAnsi="宋体"/>
                <w:b w:val="0"/>
                <w:bCs/>
                <w:i w:val="0"/>
                <w:iCs w:val="0"/>
                <w:color w:val="000000" w:themeColor="text1"/>
                <w:sz w:val="20"/>
                <w:szCs w:val="20"/>
              </w:rPr>
              <w:t>过程</w:t>
            </w:r>
            <w:r>
              <w:rPr>
                <w:rFonts w:hint="eastAsia" w:ascii="宋体" w:hAnsi="宋体"/>
                <w:b w:val="0"/>
                <w:bCs/>
                <w:i w:val="0"/>
                <w:iCs w:val="0"/>
                <w:color w:val="000000" w:themeColor="text1"/>
                <w:sz w:val="20"/>
                <w:szCs w:val="20"/>
                <w:lang w:eastAsia="zh-CN"/>
              </w:rPr>
              <w:t>、</w:t>
            </w:r>
            <w:r>
              <w:rPr>
                <w:rFonts w:hint="eastAsia" w:ascii="宋体" w:hAnsi="宋体"/>
                <w:b w:val="0"/>
                <w:bCs/>
                <w:i w:val="0"/>
                <w:iCs w:val="0"/>
                <w:color w:val="000000" w:themeColor="text1"/>
                <w:sz w:val="20"/>
                <w:szCs w:val="20"/>
              </w:rPr>
              <w:t>不合格品的管控、监视和测量、测试服务、纠正预防、改进、部门质量、环境、职业健康安全管理体系运行过程控制；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numPr>
          <w:ilvl w:val="0"/>
          <w:numId w:val="2"/>
        </w:numPr>
        <w:spacing w:line="360" w:lineRule="auto"/>
        <w:ind w:left="-137" w:leftChars="-337" w:hanging="571" w:hangingChars="271"/>
        <w:rPr>
          <w:rFonts w:hint="eastAsia"/>
          <w:b/>
          <w:color w:val="000000" w:themeColor="text1"/>
          <w:szCs w:val="21"/>
        </w:rPr>
      </w:pPr>
      <w:r>
        <w:rPr>
          <w:rFonts w:hint="eastAsia"/>
          <w:b/>
          <w:color w:val="000000" w:themeColor="text1"/>
          <w:szCs w:val="21"/>
        </w:rPr>
        <w:t>本次审核覆盖时期：</w:t>
      </w:r>
    </w:p>
    <w:p>
      <w:pPr>
        <w:numPr>
          <w:ilvl w:val="0"/>
          <w:numId w:val="0"/>
        </w:numPr>
        <w:spacing w:line="360" w:lineRule="auto"/>
        <w:ind w:leftChars="-608" w:firstLine="572" w:firstLineChars="300"/>
        <w:rPr>
          <w:b/>
          <w:color w:val="000000"/>
          <w:spacing w:val="-10"/>
          <w:szCs w:val="21"/>
        </w:rPr>
      </w:pPr>
      <w:r>
        <w:rPr>
          <w:rFonts w:hint="eastAsia" w:ascii="宋体" w:hAnsi="宋体"/>
          <w:b/>
          <w:color w:val="000000"/>
          <w:spacing w:val="-10"/>
          <w:szCs w:val="21"/>
        </w:rPr>
        <w:t>▇</w:t>
      </w:r>
      <w:r>
        <w:rPr>
          <w:rFonts w:hint="eastAsia"/>
          <w:b/>
          <w:color w:val="000000"/>
          <w:spacing w:val="-10"/>
          <w:szCs w:val="21"/>
        </w:rPr>
        <w:t>体系运行开始的</w:t>
      </w:r>
      <w:r>
        <w:rPr>
          <w:b/>
          <w:color w:val="000000"/>
          <w:spacing w:val="-10"/>
          <w:szCs w:val="21"/>
        </w:rPr>
        <w:t>2019.</w:t>
      </w:r>
      <w:r>
        <w:rPr>
          <w:rFonts w:hint="eastAsia"/>
          <w:b/>
          <w:color w:val="000000"/>
          <w:spacing w:val="-10"/>
          <w:szCs w:val="21"/>
        </w:rPr>
        <w:t>1</w:t>
      </w:r>
      <w:r>
        <w:rPr>
          <w:b/>
          <w:color w:val="000000"/>
          <w:spacing w:val="-10"/>
          <w:szCs w:val="21"/>
        </w:rPr>
        <w:t>.</w:t>
      </w:r>
      <w:r>
        <w:rPr>
          <w:rFonts w:hint="eastAsia"/>
          <w:b/>
          <w:color w:val="000000"/>
          <w:spacing w:val="-10"/>
          <w:szCs w:val="21"/>
        </w:rPr>
        <w:t>1</w:t>
      </w:r>
      <w:r>
        <w:rPr>
          <w:b/>
          <w:color w:val="000000"/>
          <w:spacing w:val="-10"/>
          <w:szCs w:val="21"/>
        </w:rPr>
        <w:t>0</w:t>
      </w:r>
      <w:r>
        <w:rPr>
          <w:rFonts w:hint="eastAsia"/>
          <w:b/>
          <w:color w:val="000000"/>
          <w:spacing w:val="-10"/>
          <w:szCs w:val="21"/>
        </w:rPr>
        <w:t>至</w:t>
      </w:r>
      <w:r>
        <w:rPr>
          <w:b/>
          <w:color w:val="000000"/>
          <w:spacing w:val="-10"/>
          <w:szCs w:val="21"/>
        </w:rPr>
        <w:t>20</w:t>
      </w:r>
      <w:r>
        <w:rPr>
          <w:rFonts w:hint="eastAsia"/>
          <w:b/>
          <w:color w:val="000000"/>
          <w:spacing w:val="-10"/>
          <w:szCs w:val="21"/>
          <w:lang w:val="en-US" w:eastAsia="zh-CN"/>
        </w:rPr>
        <w:t>20</w:t>
      </w:r>
      <w:r>
        <w:rPr>
          <w:rFonts w:hint="eastAsia"/>
          <w:b/>
          <w:color w:val="000000"/>
          <w:spacing w:val="-10"/>
          <w:szCs w:val="21"/>
        </w:rPr>
        <w:t>年</w:t>
      </w:r>
      <w:r>
        <w:rPr>
          <w:rFonts w:hint="eastAsia"/>
          <w:b/>
          <w:color w:val="000000"/>
          <w:spacing w:val="-10"/>
          <w:szCs w:val="21"/>
          <w:lang w:val="en-US" w:eastAsia="zh-CN"/>
        </w:rPr>
        <w:t>4</w:t>
      </w:r>
      <w:r>
        <w:rPr>
          <w:rFonts w:hint="eastAsia"/>
          <w:b/>
          <w:color w:val="000000"/>
          <w:spacing w:val="-10"/>
          <w:szCs w:val="21"/>
        </w:rPr>
        <w:t>月</w:t>
      </w:r>
      <w:r>
        <w:rPr>
          <w:rFonts w:hint="eastAsia"/>
          <w:b/>
          <w:color w:val="000000"/>
          <w:spacing w:val="-10"/>
          <w:szCs w:val="21"/>
          <w:lang w:val="en-US" w:eastAsia="zh-CN"/>
        </w:rPr>
        <w:t>1</w:t>
      </w:r>
      <w:r>
        <w:rPr>
          <w:rFonts w:hint="eastAsia"/>
          <w:b/>
          <w:color w:val="000000"/>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2"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p>
          <w:p>
            <w:pPr>
              <w:ind w:firstLine="420" w:firstLineChars="200"/>
              <w:rPr>
                <w:rFonts w:hint="eastAsia"/>
                <w:szCs w:val="22"/>
              </w:rPr>
            </w:pPr>
            <w:r>
              <w:rPr>
                <w:rFonts w:hint="eastAsia"/>
                <w:szCs w:val="22"/>
              </w:rPr>
              <w:t>公司成立于2014年3月，</w:t>
            </w:r>
            <w:r>
              <w:rPr>
                <w:rFonts w:hint="eastAsia"/>
                <w:szCs w:val="22"/>
                <w:lang w:val="en-US" w:eastAsia="zh-CN"/>
              </w:rPr>
              <w:t xml:space="preserve"> 经营地址：</w:t>
            </w:r>
            <w:r>
              <w:rPr>
                <w:rFonts w:hint="eastAsia"/>
                <w:szCs w:val="22"/>
              </w:rPr>
              <w:t>西安经济技术开发区草滩六路268号，主要从事智能设备、工业设备、机电产品、电子产品、仪器仪表的校准/检测/检定</w:t>
            </w:r>
            <w:r>
              <w:rPr>
                <w:rFonts w:hint="eastAsia"/>
                <w:szCs w:val="22"/>
                <w:lang w:eastAsia="zh-CN"/>
              </w:rPr>
              <w:t>、</w:t>
            </w:r>
            <w:r>
              <w:rPr>
                <w:rFonts w:hint="eastAsia"/>
                <w:szCs w:val="22"/>
                <w:lang w:val="en-US" w:eastAsia="zh-CN"/>
              </w:rPr>
              <w:t>研发和销售</w:t>
            </w:r>
            <w:r>
              <w:rPr>
                <w:rFonts w:hint="eastAsia"/>
                <w:szCs w:val="22"/>
              </w:rPr>
              <w:t>等工作</w:t>
            </w:r>
            <w:r>
              <w:rPr>
                <w:rFonts w:hint="eastAsia"/>
                <w:szCs w:val="22"/>
                <w:lang w:eastAsia="zh-CN"/>
              </w:rPr>
              <w:t>。公司的校准/检测/检定任务主要是面对社会开展几何量、热工、力学、电磁、化学等五大专业计量领域的校准/检测/检定工作。公司人员和仪器设备能够满足所从事的校准/检测/检定工作范围内对资源的要求，</w:t>
            </w:r>
            <w:r>
              <w:rPr>
                <w:rFonts w:hint="eastAsia"/>
                <w:szCs w:val="22"/>
              </w:rPr>
              <w:t>公司现有员工</w:t>
            </w:r>
            <w:r>
              <w:rPr>
                <w:rFonts w:hint="eastAsia"/>
                <w:szCs w:val="22"/>
                <w:lang w:val="en-US" w:eastAsia="zh-CN"/>
              </w:rPr>
              <w:t>21</w:t>
            </w:r>
            <w:r>
              <w:rPr>
                <w:rFonts w:hint="eastAsia"/>
                <w:szCs w:val="22"/>
              </w:rPr>
              <w:t>人，下设</w:t>
            </w:r>
            <w:r>
              <w:rPr>
                <w:rFonts w:hint="eastAsia"/>
                <w:szCs w:val="22"/>
                <w:lang w:val="en-US" w:eastAsia="zh-CN"/>
              </w:rPr>
              <w:t>综合</w:t>
            </w:r>
            <w:r>
              <w:rPr>
                <w:rFonts w:hint="eastAsia"/>
                <w:szCs w:val="22"/>
              </w:rPr>
              <w:t>办公室、</w:t>
            </w:r>
            <w:r>
              <w:rPr>
                <w:rFonts w:hint="eastAsia"/>
                <w:szCs w:val="22"/>
                <w:lang w:val="en-US" w:eastAsia="zh-CN"/>
              </w:rPr>
              <w:t>质量</w:t>
            </w:r>
            <w:r>
              <w:rPr>
                <w:rFonts w:hint="eastAsia"/>
                <w:szCs w:val="22"/>
              </w:rPr>
              <w:t>技术部、</w:t>
            </w:r>
            <w:r>
              <w:rPr>
                <w:rFonts w:hint="eastAsia"/>
                <w:szCs w:val="22"/>
                <w:lang w:val="en-US" w:eastAsia="zh-CN"/>
              </w:rPr>
              <w:t>专业计量室、市场开发部，</w:t>
            </w:r>
            <w:r>
              <w:rPr>
                <w:rFonts w:hint="eastAsia"/>
                <w:szCs w:val="22"/>
              </w:rPr>
              <w:t>拥有完整的检测</w:t>
            </w:r>
            <w:r>
              <w:rPr>
                <w:rFonts w:hint="eastAsia"/>
                <w:szCs w:val="22"/>
                <w:lang w:val="en-US" w:eastAsia="zh-CN"/>
              </w:rPr>
              <w:t>检测</w:t>
            </w:r>
            <w:r>
              <w:rPr>
                <w:rFonts w:hint="eastAsia"/>
                <w:szCs w:val="22"/>
              </w:rPr>
              <w:t>、营销、售后网络。</w:t>
            </w:r>
          </w:p>
          <w:p>
            <w:pPr>
              <w:ind w:firstLine="420" w:firstLineChars="200"/>
              <w:rPr>
                <w:rFonts w:hint="eastAsia"/>
                <w:szCs w:val="22"/>
              </w:rPr>
            </w:pPr>
            <w:r>
              <w:rPr>
                <w:rFonts w:hint="eastAsia"/>
                <w:szCs w:val="22"/>
              </w:rPr>
              <w:t>与总经理周东福沟通，简单介绍了企业的经营状况、检测设备计量参数情况和顾客分布，介绍了公司文化的形成与发展、长短期发展目标、价值观的沟通，并对的公司内部环境和外部环境进行了分析。公司介绍，检测设备计量能力在行业内有一定的市场地位。</w:t>
            </w:r>
          </w:p>
          <w:p>
            <w:pPr>
              <w:ind w:firstLine="420" w:firstLineChars="200"/>
              <w:rPr>
                <w:rFonts w:hint="eastAsia"/>
                <w:b/>
                <w:color w:val="000000" w:themeColor="text1"/>
                <w:sz w:val="20"/>
                <w:szCs w:val="20"/>
              </w:rPr>
            </w:pPr>
            <w:r>
              <w:rPr>
                <w:rFonts w:hint="eastAsia"/>
                <w:szCs w:val="22"/>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定了监视评审方法：关注社会需求和行业变化、网上收集、与相关方沟通、定期统计和关注政府部门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auto"/>
              <w:ind w:firstLine="420" w:firstLineChars="200"/>
              <w:rPr>
                <w:b/>
                <w:color w:val="000000" w:themeColor="text1"/>
                <w:sz w:val="20"/>
                <w:szCs w:val="20"/>
              </w:rPr>
            </w:pPr>
            <w:r>
              <w:rPr>
                <w:rFonts w:hint="eastAsia"/>
                <w:szCs w:val="22"/>
              </w:rPr>
              <w:t>提供了《组织的相关方需求和期望调查表》，相关方包括顾客、供方、员工、政府部门、审核机构、股东等。相关方需求和期望：</w:t>
            </w:r>
            <w:r>
              <w:rPr>
                <w:rFonts w:hint="eastAsia"/>
                <w:szCs w:val="22"/>
                <w:lang w:eastAsia="zh-CN"/>
              </w:rPr>
              <w:t>检测能力</w:t>
            </w:r>
            <w:r>
              <w:rPr>
                <w:rFonts w:hint="eastAsia"/>
                <w:szCs w:val="22"/>
              </w:rPr>
              <w:t>符合顾客要求、及时交货、价格合理；合作双赢、、进料合格率、、及时付款； 薪资、福利增加、培训机会、有发展的空间；安全生产、环保；公司体系运作的有效性、充分性和符合性；公司战略、绩效等；检测指标或项目：顾客满意度、客户投诉率、交期变更率；供方评价表、采购产品合格率；工资、晋升制度；基本识别了与组织管理体系有关的相关方和要求</w:t>
            </w:r>
            <w:r>
              <w:rPr>
                <w:rFonts w:hint="eastAsia"/>
                <w:szCs w:val="22"/>
                <w:lang w:val="zh-CN"/>
              </w:rPr>
              <w:t>。</w:t>
            </w:r>
            <w:r>
              <w:rPr>
                <w:rFonts w:hint="eastAsia"/>
                <w:szCs w:val="22"/>
              </w:rPr>
              <w:t>公司对这些相关方及其要求的相关信息进行制定责任部门制定每年进行一次评审，以便于理解和持续满足相关方的需求和期望。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 xml:space="preserve"> 科学、准确、公正、高效、诚信、满意。</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预防污染、节能环保；绿色高效；持续发展。</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安全第一，预防为主，以人为本，健康发展。</w:t>
            </w:r>
          </w:p>
          <w:p>
            <w:pPr>
              <w:numPr>
                <w:ilvl w:val="0"/>
                <w:numId w:val="0"/>
              </w:numPr>
              <w:spacing w:line="240" w:lineRule="auto"/>
              <w:ind w:firstLine="420" w:firstLineChars="200"/>
              <w:rPr>
                <w:rFonts w:hint="eastAsia"/>
                <w:szCs w:val="22"/>
                <w:lang w:val="en-US" w:eastAsia="zh-CN"/>
              </w:rPr>
            </w:pPr>
            <w:r>
              <w:rPr>
                <w:rFonts w:hint="eastAsia"/>
                <w:szCs w:val="22"/>
                <w:lang w:val="en-US" w:eastAsia="zh-CN"/>
              </w:rPr>
              <w:t>总经理周东福用会议、文件等手段保证管理方针为全体员工理解并落实到工作中。总经理周东福 说管理评审时对方针的持续适宜性进行了评审，有评审记录。</w:t>
            </w:r>
          </w:p>
          <w:p>
            <w:pPr>
              <w:numPr>
                <w:ilvl w:val="0"/>
                <w:numId w:val="0"/>
              </w:numPr>
              <w:spacing w:line="240" w:lineRule="auto"/>
              <w:ind w:firstLine="420" w:firstLineChars="200"/>
              <w:rPr>
                <w:b/>
                <w:color w:val="000000" w:themeColor="text1"/>
              </w:rPr>
            </w:pPr>
            <w:r>
              <w:rPr>
                <w:rFonts w:hint="eastAsia"/>
                <w:szCs w:val="22"/>
                <w:lang w:val="en-US" w:eastAsia="zh-CN"/>
              </w:rPr>
              <w:t>以上管理方针通过文件、培训等形式将公司管理方针传达给所有为公司工作或代表公司的人员，相关方也可通过综合综合获取公司管理方针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t>4、</w:t>
            </w:r>
            <w:r>
              <w:rPr>
                <w:rFonts w:hint="eastAsia"/>
              </w:rPr>
              <w:t>风险识别与控制策划（QMS）</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提供“风险与机遇评价与应对措施表”，按照检测、销售服务、采购、支持过程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pPr>
            <w:r>
              <w:rPr>
                <w:rFonts w:hint="eastAsia" w:ascii="宋体" w:hAnsi="宋体" w:cs="宋体"/>
                <w:szCs w:val="21"/>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质量管理体系过程有：测试过程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研发过程、销售过程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val="0"/>
                <w:bCs/>
                <w:color w:val="000000" w:themeColor="text1"/>
                <w:spacing w:val="-8"/>
                <w:sz w:val="20"/>
                <w:szCs w:val="20"/>
              </w:rPr>
            </w:pPr>
            <w:r>
              <w:rPr>
                <w:rFonts w:hint="eastAsia" w:ascii="宋体" w:hAnsi="宋体"/>
                <w:b w:val="0"/>
                <w:bCs/>
                <w:color w:val="000000" w:themeColor="text1"/>
                <w:sz w:val="20"/>
                <w:szCs w:val="20"/>
              </w:rPr>
              <w:t>（</w:t>
            </w:r>
            <w:r>
              <w:rPr>
                <w:rFonts w:hint="eastAsia" w:ascii="宋体" w:hAnsi="宋体"/>
                <w:b w:val="0"/>
                <w:bCs/>
                <w:color w:val="000000" w:themeColor="text1"/>
                <w:spacing w:val="-8"/>
                <w:sz w:val="20"/>
                <w:szCs w:val="20"/>
              </w:rPr>
              <w:t>环境因素</w:t>
            </w:r>
            <w:r>
              <w:rPr>
                <w:rFonts w:hint="eastAsia" w:ascii="宋体" w:hAnsi="宋体"/>
                <w:b w:val="0"/>
                <w:bCs/>
                <w:color w:val="000000" w:themeColor="text1"/>
                <w:sz w:val="20"/>
                <w:szCs w:val="20"/>
              </w:rPr>
              <w:t>辨识是否充分、重要环境因素评价合理性，</w:t>
            </w:r>
            <w:r>
              <w:rPr>
                <w:rFonts w:hint="eastAsia" w:ascii="宋体" w:hAnsi="宋体"/>
                <w:b w:val="0"/>
                <w:bCs/>
                <w:color w:val="000000" w:themeColor="text1"/>
                <w:spacing w:val="-8"/>
                <w:sz w:val="20"/>
                <w:szCs w:val="20"/>
              </w:rPr>
              <w:t>以及环境因素动态变更的及时性等）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识别了办公、检测、采购、销售等过程的环境因素，动态更新，评价出的重要环境因素包括：固体废弃物排放、火灾隐患等。</w:t>
            </w:r>
          </w:p>
          <w:p>
            <w:pPr>
              <w:spacing w:line="300" w:lineRule="exact"/>
              <w:rPr>
                <w:rFonts w:hint="eastAsia"/>
                <w:b w:val="0"/>
                <w:bCs/>
                <w:color w:val="000000" w:themeColor="text1"/>
                <w:sz w:val="20"/>
                <w:szCs w:val="20"/>
              </w:rPr>
            </w:pPr>
            <w:r>
              <w:rPr>
                <w:rFonts w:hint="eastAsia"/>
                <w:b w:val="0"/>
                <w:bCs/>
                <w:color w:val="000000" w:themeColor="text1"/>
                <w:sz w:val="20"/>
                <w:szCs w:val="20"/>
              </w:rPr>
              <w:t>在采购、销售、检测校准、仓储、运输、交付、日常办公等过程能使用生命周期观点和方法识别环境因素并加以管理。</w:t>
            </w:r>
          </w:p>
          <w:p>
            <w:pPr>
              <w:spacing w:line="300" w:lineRule="exact"/>
              <w:rPr>
                <w:b/>
                <w:color w:val="000000" w:themeColor="text1"/>
                <w:sz w:val="20"/>
                <w:szCs w:val="20"/>
              </w:rPr>
            </w:pPr>
            <w:r>
              <w:rPr>
                <w:rFonts w:hint="eastAsia"/>
                <w:b w:val="0"/>
                <w:bCs/>
                <w:color w:val="000000" w:themeColor="text1"/>
                <w:sz w:val="20"/>
                <w:szCs w:val="20"/>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4"/>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b w:val="0"/>
                <w:bCs/>
                <w:color w:val="000000" w:themeColor="text1"/>
                <w:sz w:val="20"/>
                <w:szCs w:val="20"/>
              </w:rPr>
            </w:pPr>
            <w:r>
              <w:rPr>
                <w:rFonts w:hint="eastAsia"/>
                <w:b w:val="0"/>
                <w:bCs/>
                <w:color w:val="000000" w:themeColor="text1"/>
                <w:sz w:val="20"/>
                <w:szCs w:val="20"/>
              </w:rPr>
              <w:t>识别了办公、生产、采购、销售、检验等过程的危险源，动态更新，确定的不可接受风险包括：触电、火灾等。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00" w:lineRule="exact"/>
              <w:rPr>
                <w:b/>
                <w:color w:val="000000" w:themeColor="text1"/>
                <w:sz w:val="20"/>
                <w:szCs w:val="20"/>
              </w:rPr>
            </w:pPr>
            <w:r>
              <w:rPr>
                <w:rFonts w:hint="eastAsia"/>
                <w:b w:val="0"/>
                <w:bCs/>
                <w:color w:val="000000" w:themeColor="text1"/>
                <w:sz w:val="20"/>
                <w:szCs w:val="20"/>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5"/>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5"/>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jc w:val="left"/>
              <w:rPr>
                <w:rFonts w:hint="eastAsia" w:ascii="宋体" w:hAnsi="宋体"/>
                <w:b/>
                <w:bCs/>
                <w:szCs w:val="21"/>
                <w:lang w:val="en-US" w:eastAsia="zh-CN"/>
              </w:rPr>
            </w:pPr>
            <w:r>
              <w:rPr>
                <w:rFonts w:hint="eastAsia" w:ascii="宋体" w:hAnsi="宋体"/>
                <w:b/>
                <w:bCs/>
                <w:szCs w:val="21"/>
                <w:lang w:val="en-US" w:eastAsia="zh-CN"/>
              </w:rPr>
              <w:t>质量目标</w:t>
            </w:r>
          </w:p>
          <w:p>
            <w:pPr>
              <w:numPr>
                <w:ilvl w:val="0"/>
                <w:numId w:val="5"/>
              </w:numPr>
              <w:spacing w:line="240" w:lineRule="auto"/>
              <w:jc w:val="left"/>
              <w:rPr>
                <w:rFonts w:hint="eastAsia" w:ascii="宋体" w:hAnsi="宋体"/>
                <w:szCs w:val="21"/>
                <w:lang w:val="en-US" w:eastAsia="zh-CN"/>
              </w:rPr>
            </w:pPr>
            <w:r>
              <w:rPr>
                <w:rFonts w:hint="eastAsia" w:ascii="宋体" w:hAnsi="宋体"/>
                <w:szCs w:val="21"/>
                <w:lang w:val="en-US" w:eastAsia="zh-CN"/>
              </w:rPr>
              <w:t>证书/报告差错率&lt;5‰ ；</w:t>
            </w:r>
          </w:p>
          <w:p>
            <w:pPr>
              <w:numPr>
                <w:ilvl w:val="0"/>
                <w:numId w:val="5"/>
              </w:numPr>
              <w:spacing w:line="240" w:lineRule="auto"/>
              <w:jc w:val="left"/>
              <w:rPr>
                <w:rFonts w:hint="eastAsia" w:ascii="宋体" w:hAnsi="宋体"/>
                <w:szCs w:val="21"/>
                <w:lang w:val="en-US" w:eastAsia="zh-CN"/>
              </w:rPr>
            </w:pPr>
            <w:r>
              <w:rPr>
                <w:rFonts w:hint="eastAsia" w:ascii="宋体" w:hAnsi="宋体"/>
                <w:szCs w:val="21"/>
                <w:lang w:val="en-US" w:eastAsia="zh-CN"/>
              </w:rPr>
              <w:t>标准规范使用准确率100%；</w:t>
            </w:r>
          </w:p>
          <w:p>
            <w:pPr>
              <w:spacing w:line="240" w:lineRule="auto"/>
              <w:jc w:val="left"/>
              <w:rPr>
                <w:rFonts w:hint="eastAsia" w:ascii="宋体" w:hAnsi="宋体"/>
                <w:szCs w:val="21"/>
                <w:lang w:val="en-US" w:eastAsia="zh-CN"/>
              </w:rPr>
            </w:pPr>
            <w:r>
              <w:rPr>
                <w:rFonts w:hint="eastAsia" w:ascii="宋体" w:hAnsi="宋体"/>
                <w:szCs w:val="21"/>
                <w:lang w:val="en-US" w:eastAsia="zh-CN"/>
              </w:rPr>
              <w:t>3.校准/检测/检定操作准确率100%；</w:t>
            </w:r>
          </w:p>
          <w:p>
            <w:pPr>
              <w:spacing w:line="240" w:lineRule="auto"/>
              <w:jc w:val="left"/>
              <w:rPr>
                <w:rFonts w:hint="eastAsia" w:ascii="宋体" w:hAnsi="宋体"/>
                <w:szCs w:val="21"/>
                <w:lang w:val="en-US" w:eastAsia="zh-CN"/>
              </w:rPr>
            </w:pPr>
            <w:r>
              <w:rPr>
                <w:rFonts w:hint="eastAsia" w:ascii="宋体" w:hAnsi="宋体"/>
                <w:szCs w:val="21"/>
                <w:lang w:val="en-US" w:eastAsia="zh-CN"/>
              </w:rPr>
              <w:t>4.校准/检测/检定人员持证上岗率100%；</w:t>
            </w:r>
          </w:p>
          <w:p>
            <w:pPr>
              <w:spacing w:line="240" w:lineRule="auto"/>
              <w:jc w:val="left"/>
              <w:rPr>
                <w:rFonts w:hint="eastAsia" w:ascii="宋体" w:hAnsi="宋体"/>
                <w:szCs w:val="21"/>
                <w:lang w:val="en-US" w:eastAsia="zh-CN"/>
              </w:rPr>
            </w:pPr>
            <w:r>
              <w:rPr>
                <w:rFonts w:hint="eastAsia" w:ascii="宋体" w:hAnsi="宋体"/>
                <w:szCs w:val="21"/>
                <w:lang w:val="en-US" w:eastAsia="zh-CN"/>
              </w:rPr>
              <w:t>5.客户投诉/申诉处理率100%；</w:t>
            </w:r>
          </w:p>
          <w:p>
            <w:pPr>
              <w:spacing w:line="240" w:lineRule="auto"/>
              <w:jc w:val="left"/>
              <w:rPr>
                <w:rFonts w:hint="eastAsia" w:ascii="宋体" w:hAnsi="宋体"/>
                <w:szCs w:val="21"/>
                <w:lang w:val="en-US" w:eastAsia="zh-CN"/>
              </w:rPr>
            </w:pPr>
            <w:r>
              <w:rPr>
                <w:rFonts w:hint="eastAsia" w:ascii="宋体" w:hAnsi="宋体"/>
                <w:szCs w:val="21"/>
                <w:lang w:val="en-US" w:eastAsia="zh-CN"/>
              </w:rPr>
              <w:t xml:space="preserve">6.客户满意率＞99% ； </w:t>
            </w:r>
          </w:p>
          <w:p>
            <w:pPr>
              <w:numPr>
                <w:ilvl w:val="0"/>
                <w:numId w:val="0"/>
              </w:numPr>
              <w:spacing w:line="240" w:lineRule="auto"/>
              <w:rPr>
                <w:rFonts w:hint="eastAsia" w:ascii="楷体" w:hAnsi="楷体" w:eastAsia="楷体" w:cs="楷体"/>
                <w:sz w:val="24"/>
                <w:szCs w:val="24"/>
              </w:rPr>
            </w:pPr>
            <w:r>
              <w:rPr>
                <w:rFonts w:hint="eastAsia" w:ascii="宋体" w:hAnsi="宋体"/>
                <w:szCs w:val="21"/>
                <w:lang w:val="en-US" w:eastAsia="zh-CN"/>
              </w:rPr>
              <w:t>7.</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rPr>
              <w:t>设计按计划完成率100%；</w:t>
            </w:r>
          </w:p>
          <w:p>
            <w:pPr>
              <w:spacing w:line="240" w:lineRule="auto"/>
              <w:jc w:val="left"/>
              <w:rPr>
                <w:rFonts w:hint="eastAsia" w:ascii="宋体" w:hAnsi="宋体"/>
                <w:b/>
                <w:bCs/>
                <w:szCs w:val="21"/>
                <w:lang w:val="en-US" w:eastAsia="zh-CN"/>
              </w:rPr>
            </w:pPr>
            <w:r>
              <w:rPr>
                <w:rFonts w:hint="eastAsia" w:ascii="宋体" w:hAnsi="宋体"/>
                <w:b/>
                <w:bCs/>
                <w:szCs w:val="21"/>
                <w:lang w:val="en-US" w:eastAsia="zh-CN"/>
              </w:rPr>
              <w:t>环境管理目标</w:t>
            </w:r>
          </w:p>
          <w:p>
            <w:pPr>
              <w:spacing w:line="240" w:lineRule="auto"/>
              <w:jc w:val="left"/>
              <w:rPr>
                <w:rFonts w:hint="eastAsia" w:ascii="宋体" w:hAnsi="宋体"/>
                <w:szCs w:val="21"/>
                <w:lang w:val="en-US" w:eastAsia="zh-CN"/>
              </w:rPr>
            </w:pPr>
            <w:r>
              <w:rPr>
                <w:rFonts w:hint="eastAsia" w:ascii="宋体" w:hAnsi="宋体"/>
                <w:szCs w:val="21"/>
                <w:lang w:val="en-US" w:eastAsia="zh-CN"/>
              </w:rPr>
              <w:t>1、噪声、污水排放符合所在地标准；</w:t>
            </w:r>
          </w:p>
          <w:p>
            <w:pPr>
              <w:spacing w:line="240" w:lineRule="auto"/>
              <w:jc w:val="left"/>
              <w:rPr>
                <w:rFonts w:hint="eastAsia" w:ascii="宋体" w:hAnsi="宋体"/>
                <w:szCs w:val="21"/>
                <w:lang w:val="en-US" w:eastAsia="zh-CN"/>
              </w:rPr>
            </w:pPr>
            <w:r>
              <w:rPr>
                <w:rFonts w:hint="eastAsia" w:ascii="宋体" w:hAnsi="宋体"/>
                <w:szCs w:val="21"/>
                <w:lang w:val="en-US" w:eastAsia="zh-CN"/>
              </w:rPr>
              <w:t>2、避免有害废弃物违规排放，按规定对其分类处理率100%；</w:t>
            </w:r>
          </w:p>
          <w:p>
            <w:pPr>
              <w:spacing w:line="240" w:lineRule="auto"/>
              <w:jc w:val="left"/>
              <w:rPr>
                <w:rFonts w:hint="eastAsia" w:ascii="宋体" w:hAnsi="宋体"/>
                <w:szCs w:val="21"/>
                <w:lang w:val="en-US" w:eastAsia="zh-CN"/>
              </w:rPr>
            </w:pPr>
            <w:r>
              <w:rPr>
                <w:rFonts w:hint="eastAsia" w:ascii="宋体" w:hAnsi="宋体"/>
                <w:szCs w:val="21"/>
                <w:lang w:val="en-US" w:eastAsia="zh-CN"/>
              </w:rPr>
              <w:t>3、适用环境法规和其他要求符合率100%；</w:t>
            </w:r>
          </w:p>
          <w:p>
            <w:pPr>
              <w:spacing w:line="240" w:lineRule="auto"/>
              <w:jc w:val="left"/>
              <w:rPr>
                <w:rFonts w:hint="eastAsia" w:ascii="宋体" w:hAnsi="宋体"/>
                <w:szCs w:val="21"/>
                <w:lang w:val="en-US" w:eastAsia="zh-CN"/>
              </w:rPr>
            </w:pPr>
            <w:r>
              <w:rPr>
                <w:rFonts w:hint="eastAsia" w:ascii="宋体" w:hAnsi="宋体"/>
                <w:szCs w:val="21"/>
                <w:lang w:val="en-US" w:eastAsia="zh-CN"/>
              </w:rPr>
              <w:t>4、确保相关方在环境方面零投诉；</w:t>
            </w:r>
          </w:p>
          <w:p>
            <w:pPr>
              <w:spacing w:line="240" w:lineRule="auto"/>
              <w:jc w:val="left"/>
              <w:rPr>
                <w:rFonts w:hint="eastAsia"/>
                <w:b/>
                <w:bCs/>
                <w:szCs w:val="21"/>
              </w:rPr>
            </w:pPr>
            <w:r>
              <w:rPr>
                <w:rFonts w:hint="eastAsia" w:ascii="宋体" w:hAnsi="宋体"/>
                <w:szCs w:val="21"/>
                <w:lang w:val="en-US" w:eastAsia="zh-CN"/>
              </w:rPr>
              <w:t>5、重大环境污染事故为零。</w:t>
            </w:r>
          </w:p>
          <w:p>
            <w:pPr>
              <w:spacing w:line="240" w:lineRule="auto"/>
              <w:jc w:val="left"/>
              <w:rPr>
                <w:rFonts w:hint="eastAsia" w:ascii="宋体" w:hAnsi="宋体"/>
                <w:b/>
                <w:bCs/>
                <w:szCs w:val="21"/>
                <w:lang w:val="en-US" w:eastAsia="zh-CN"/>
              </w:rPr>
            </w:pPr>
            <w:r>
              <w:rPr>
                <w:rFonts w:hint="eastAsia"/>
                <w:b/>
                <w:bCs/>
                <w:szCs w:val="21"/>
              </w:rPr>
              <w:t xml:space="preserve"> </w:t>
            </w:r>
            <w:r>
              <w:rPr>
                <w:rFonts w:hint="eastAsia" w:ascii="宋体" w:hAnsi="宋体"/>
                <w:b/>
                <w:bCs/>
                <w:szCs w:val="21"/>
                <w:lang w:val="en-US" w:eastAsia="zh-CN"/>
              </w:rPr>
              <w:t>职业健康安全管理目标</w:t>
            </w:r>
          </w:p>
          <w:p>
            <w:pPr>
              <w:spacing w:line="240" w:lineRule="auto"/>
              <w:jc w:val="left"/>
              <w:rPr>
                <w:rFonts w:hint="eastAsia" w:ascii="宋体" w:hAnsi="宋体"/>
                <w:szCs w:val="21"/>
                <w:lang w:val="en-US" w:eastAsia="zh-CN"/>
              </w:rPr>
            </w:pPr>
            <w:r>
              <w:rPr>
                <w:rFonts w:hint="eastAsia" w:ascii="宋体" w:hAnsi="宋体"/>
                <w:szCs w:val="21"/>
                <w:lang w:val="en-US" w:eastAsia="zh-CN"/>
              </w:rPr>
              <w:t>1、杜绝火灾爆炸事故；</w:t>
            </w:r>
          </w:p>
          <w:p>
            <w:pPr>
              <w:spacing w:line="240" w:lineRule="auto"/>
              <w:jc w:val="left"/>
              <w:rPr>
                <w:rFonts w:hint="eastAsia" w:ascii="宋体" w:hAnsi="宋体"/>
                <w:szCs w:val="21"/>
                <w:lang w:val="en-US" w:eastAsia="zh-CN"/>
              </w:rPr>
            </w:pPr>
            <w:r>
              <w:rPr>
                <w:rFonts w:hint="eastAsia" w:ascii="宋体" w:hAnsi="宋体"/>
                <w:szCs w:val="21"/>
                <w:lang w:val="en-US" w:eastAsia="zh-CN"/>
              </w:rPr>
              <w:t>2、杜绝重大安全事故（死亡、重伤）；</w:t>
            </w:r>
          </w:p>
          <w:p>
            <w:pPr>
              <w:spacing w:line="240" w:lineRule="auto"/>
              <w:jc w:val="left"/>
              <w:rPr>
                <w:rFonts w:hint="eastAsia" w:ascii="宋体" w:hAnsi="宋体"/>
                <w:szCs w:val="21"/>
                <w:lang w:val="en-US" w:eastAsia="zh-CN"/>
              </w:rPr>
            </w:pPr>
            <w:r>
              <w:rPr>
                <w:rFonts w:hint="eastAsia" w:ascii="宋体" w:hAnsi="宋体"/>
                <w:szCs w:val="21"/>
                <w:lang w:val="en-US" w:eastAsia="zh-CN"/>
              </w:rPr>
              <w:t>3、年度轻伤事故发生率控制在2起以下；</w:t>
            </w:r>
          </w:p>
          <w:p>
            <w:pPr>
              <w:spacing w:line="240" w:lineRule="auto"/>
              <w:jc w:val="left"/>
              <w:rPr>
                <w:rFonts w:hint="eastAsia" w:ascii="宋体" w:hAnsi="宋体"/>
                <w:szCs w:val="21"/>
                <w:lang w:val="en-US" w:eastAsia="zh-CN"/>
              </w:rPr>
            </w:pPr>
            <w:r>
              <w:rPr>
                <w:rFonts w:hint="eastAsia" w:ascii="宋体" w:hAnsi="宋体"/>
                <w:szCs w:val="21"/>
                <w:lang w:val="en-US" w:eastAsia="zh-CN"/>
              </w:rPr>
              <w:t>4、改善员工工作环境，杜绝职业病发生；</w:t>
            </w:r>
          </w:p>
          <w:p>
            <w:pPr>
              <w:spacing w:line="240" w:lineRule="auto"/>
              <w:jc w:val="left"/>
              <w:rPr>
                <w:rFonts w:hint="eastAsia" w:ascii="宋体" w:hAnsi="宋体"/>
                <w:szCs w:val="21"/>
                <w:lang w:val="en-US" w:eastAsia="zh-CN"/>
              </w:rPr>
            </w:pPr>
            <w:r>
              <w:rPr>
                <w:rFonts w:hint="eastAsia" w:ascii="宋体" w:hAnsi="宋体"/>
                <w:szCs w:val="21"/>
                <w:lang w:val="en-US" w:eastAsia="zh-CN"/>
              </w:rPr>
              <w:t>5、职业健康安全法规和其他要求符合率100%。</w:t>
            </w:r>
          </w:p>
          <w:p>
            <w:pPr>
              <w:spacing w:line="240" w:lineRule="auto"/>
              <w:jc w:val="left"/>
              <w:rPr>
                <w:rFonts w:hint="eastAsia" w:ascii="宋体" w:hAnsi="宋体"/>
                <w:szCs w:val="21"/>
                <w:lang w:val="en-US" w:eastAsia="zh-CN"/>
              </w:rPr>
            </w:pPr>
            <w:r>
              <w:rPr>
                <w:rFonts w:hint="eastAsia" w:ascii="宋体" w:hAnsi="宋体"/>
                <w:szCs w:val="21"/>
                <w:lang w:val="en-US" w:eastAsia="zh-CN"/>
              </w:rPr>
              <w:t>组织对公司质量、环境、职业健康安全目标、指标予以分解，并在相关职能层次部门建立分目标，</w:t>
            </w:r>
          </w:p>
          <w:p>
            <w:pPr>
              <w:spacing w:line="240" w:lineRule="auto"/>
              <w:jc w:val="left"/>
              <w:rPr>
                <w:rFonts w:ascii="宋体" w:hAnsi="宋体"/>
                <w:b/>
                <w:color w:val="000000" w:themeColor="text1"/>
              </w:rPr>
            </w:pPr>
            <w:r>
              <w:rPr>
                <w:rFonts w:hint="eastAsia" w:ascii="宋体" w:hAnsi="宋体"/>
                <w:szCs w:val="21"/>
                <w:lang w:val="en-US" w:eastAsia="zh-CN"/>
              </w:rPr>
              <w:t>提供《目标指标和管理方案考核表》以上目标指标均已完成，管理方案规定了措施方法、完成时间表、责任人、资金等情况。详见各部门记录。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240" w:lineRule="auto"/>
              <w:ind w:firstLine="420" w:firstLineChars="200"/>
              <w:rPr>
                <w:rFonts w:ascii="宋体" w:cs="宋体"/>
                <w:szCs w:val="21"/>
              </w:rPr>
            </w:pPr>
            <w:r>
              <w:rPr>
                <w:rFonts w:hint="eastAsia" w:ascii="宋体" w:hAnsi="宋体" w:cs="宋体"/>
                <w:szCs w:val="21"/>
              </w:rPr>
              <w:t>受审核方建立的管理体系文件包括：</w:t>
            </w:r>
          </w:p>
          <w:p>
            <w:pPr>
              <w:numPr>
                <w:ilvl w:val="0"/>
                <w:numId w:val="6"/>
              </w:numPr>
              <w:spacing w:line="240" w:lineRule="auto"/>
              <w:rPr>
                <w:rFonts w:ascii="宋体" w:cs="宋体"/>
                <w:szCs w:val="21"/>
              </w:rPr>
            </w:pPr>
            <w:r>
              <w:rPr>
                <w:rFonts w:hint="eastAsia" w:ascii="宋体" w:hAnsi="宋体" w:cs="宋体"/>
                <w:szCs w:val="21"/>
              </w:rPr>
              <w:t>管理手册 A</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2019.</w:t>
            </w:r>
            <w:r>
              <w:rPr>
                <w:rFonts w:hint="eastAsia" w:ascii="宋体" w:hAnsi="宋体" w:cs="宋体"/>
                <w:szCs w:val="21"/>
              </w:rPr>
              <w:t>1</w:t>
            </w:r>
            <w:r>
              <w:rPr>
                <w:rFonts w:ascii="宋体" w:hAnsi="宋体" w:cs="宋体"/>
                <w:szCs w:val="21"/>
              </w:rPr>
              <w:t>.</w:t>
            </w:r>
            <w:r>
              <w:rPr>
                <w:rFonts w:hint="eastAsia" w:ascii="宋体" w:hAnsi="宋体" w:cs="宋体"/>
                <w:szCs w:val="21"/>
              </w:rPr>
              <w:t>1</w:t>
            </w:r>
            <w:r>
              <w:rPr>
                <w:rFonts w:ascii="宋体" w:hAnsi="宋体" w:cs="宋体"/>
                <w:szCs w:val="21"/>
              </w:rPr>
              <w:t xml:space="preserve">0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2019.</w:t>
            </w:r>
            <w:r>
              <w:rPr>
                <w:rFonts w:hint="eastAsia" w:ascii="宋体" w:hAnsi="宋体" w:cs="宋体"/>
                <w:szCs w:val="21"/>
              </w:rPr>
              <w:t>1</w:t>
            </w:r>
            <w:r>
              <w:rPr>
                <w:rFonts w:ascii="宋体" w:hAnsi="宋体" w:cs="宋体"/>
                <w:szCs w:val="21"/>
              </w:rPr>
              <w:t>.</w:t>
            </w:r>
            <w:r>
              <w:rPr>
                <w:rFonts w:hint="eastAsia" w:ascii="宋体" w:hAnsi="宋体" w:cs="宋体"/>
                <w:szCs w:val="21"/>
              </w:rPr>
              <w:t>1</w:t>
            </w:r>
            <w:r>
              <w:rPr>
                <w:rFonts w:ascii="宋体" w:hAnsi="宋体" w:cs="宋体"/>
                <w:szCs w:val="21"/>
              </w:rPr>
              <w:t xml:space="preserve">0  </w:t>
            </w:r>
          </w:p>
          <w:p>
            <w:pPr>
              <w:spacing w:line="240" w:lineRule="auto"/>
              <w:rPr>
                <w:rFonts w:ascii="宋体" w:cs="宋体"/>
                <w:szCs w:val="21"/>
              </w:rPr>
            </w:pPr>
            <w:r>
              <w:rPr>
                <w:rFonts w:ascii="宋体" w:hAnsi="宋体" w:cs="宋体"/>
                <w:szCs w:val="21"/>
              </w:rPr>
              <w:t>2.</w:t>
            </w:r>
            <w:r>
              <w:rPr>
                <w:rFonts w:hint="eastAsia" w:ascii="宋体" w:hAnsi="宋体" w:cs="宋体"/>
                <w:szCs w:val="21"/>
              </w:rPr>
              <w:t>程序文件， 包括标准要求的形成文件的信息。</w:t>
            </w:r>
          </w:p>
          <w:p>
            <w:pPr>
              <w:pStyle w:val="2"/>
              <w:tabs>
                <w:tab w:val="left" w:pos="3300"/>
                <w:tab w:val="left" w:pos="5160"/>
                <w:tab w:val="clear" w:pos="3510"/>
                <w:tab w:val="clear" w:pos="5580"/>
              </w:tabs>
              <w:spacing w:line="240" w:lineRule="auto"/>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spacing w:line="240" w:lineRule="auto"/>
              <w:ind w:firstLine="420" w:firstLineChars="200"/>
            </w:pPr>
            <w:r>
              <w:rPr>
                <w:rFonts w:hint="eastAsia" w:ascii="宋体" w:hAnsi="宋体" w:cs="宋体"/>
                <w:szCs w:val="21"/>
              </w:rPr>
              <w:t>包括管理制度</w:t>
            </w:r>
            <w:r>
              <w:rPr>
                <w:rFonts w:hint="eastAsia"/>
              </w:rPr>
              <w:t>、作业指导书等。</w:t>
            </w:r>
          </w:p>
          <w:p>
            <w:pPr>
              <w:spacing w:line="240" w:lineRule="auto"/>
            </w:pPr>
            <w:r>
              <w:t>4.</w:t>
            </w:r>
            <w:r>
              <w:rPr>
                <w:rFonts w:hint="eastAsia"/>
              </w:rPr>
              <w:t>体系运行所需要的文件和记录</w:t>
            </w:r>
          </w:p>
          <w:p>
            <w:pPr>
              <w:spacing w:line="240" w:lineRule="auto"/>
              <w:ind w:firstLine="420" w:firstLineChars="200"/>
            </w:pPr>
            <w:r>
              <w:rPr>
                <w:rFonts w:hint="eastAsia"/>
              </w:rPr>
              <w:t>编制了《文件控制程序》，用于对管理体系文件，符合标准要求。</w:t>
            </w:r>
          </w:p>
          <w:p>
            <w:pPr>
              <w:spacing w:line="240" w:lineRule="auto"/>
              <w:ind w:firstLine="420" w:firstLineChars="200"/>
            </w:pPr>
            <w:r>
              <w:rPr>
                <w:rFonts w:hint="eastAsia"/>
              </w:rPr>
              <w:t>查办公室管理手册、管理制度等文件均保管良好，为有效版本，有受控标识。</w:t>
            </w:r>
          </w:p>
          <w:p>
            <w:pPr>
              <w:spacing w:line="240" w:lineRule="auto"/>
              <w:ind w:firstLine="420" w:firstLineChars="200"/>
            </w:pPr>
            <w:r>
              <w:rPr>
                <w:rFonts w:hint="eastAsia"/>
              </w:rPr>
              <w:t>办公室负责收集有关产品的国家标准、行业标准的最新版本，分发到相关部门使用；收回旧标准。</w:t>
            </w:r>
          </w:p>
          <w:p>
            <w:pPr>
              <w:spacing w:line="240" w:lineRule="auto"/>
            </w:pPr>
            <w:r>
              <w:rPr>
                <w:rFonts w:hint="eastAsia"/>
              </w:rPr>
              <w:t>以上外来文件保管良好，均为有效版本。</w:t>
            </w:r>
          </w:p>
          <w:p>
            <w:pPr>
              <w:spacing w:line="240" w:lineRule="auto"/>
              <w:ind w:firstLine="420" w:firstLineChars="200"/>
            </w:pPr>
            <w:r>
              <w:rPr>
                <w:rFonts w:hint="eastAsia"/>
              </w:rPr>
              <w:t>查见《记录清单》，内容包括：序号、记录名称、编号、保存期、使用部门等。</w:t>
            </w:r>
          </w:p>
          <w:p>
            <w:pPr>
              <w:tabs>
                <w:tab w:val="left" w:pos="540"/>
              </w:tabs>
              <w:spacing w:line="24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人力资源的简要说明.:</w:t>
            </w:r>
          </w:p>
          <w:p>
            <w:pPr>
              <w:spacing w:line="240" w:lineRule="auto"/>
              <w:ind w:firstLine="420" w:firstLineChars="200"/>
              <w:rPr>
                <w:rFonts w:hint="eastAsia"/>
              </w:rPr>
            </w:pPr>
            <w:r>
              <w:rPr>
                <w:rFonts w:hint="eastAsia"/>
              </w:rPr>
              <w:t>公司制定了《人力资源</w:t>
            </w:r>
            <w:r>
              <w:rPr>
                <w:rFonts w:hint="eastAsia"/>
                <w:lang w:val="en-US" w:eastAsia="zh-CN"/>
              </w:rPr>
              <w:t>控制</w:t>
            </w:r>
            <w:r>
              <w:rPr>
                <w:rFonts w:hint="eastAsia"/>
              </w:rPr>
              <w:t>程序》，通过培训和其他措施提高员工的能力，增强员工的质量、环境与职业健康安全管理的意识，并胜任其工作岗位。使员工满足所从事的质量、环境、职业健康安全工作对能力的要求。</w:t>
            </w:r>
          </w:p>
          <w:p>
            <w:pPr>
              <w:spacing w:line="240" w:lineRule="auto"/>
              <w:ind w:firstLine="420" w:firstLineChars="200"/>
              <w:rPr>
                <w:rFonts w:hint="eastAsia"/>
              </w:rPr>
            </w:pPr>
            <w:r>
              <w:rPr>
                <w:rFonts w:hint="eastAsia"/>
              </w:rPr>
              <w:t>提供《岗位职责和任职要求》，对各部门领导层、</w:t>
            </w:r>
            <w:r>
              <w:rPr>
                <w:rFonts w:hint="eastAsia"/>
                <w:lang w:val="en-US" w:eastAsia="zh-CN"/>
              </w:rPr>
              <w:t>综合办公室</w:t>
            </w:r>
            <w:r>
              <w:rPr>
                <w:rFonts w:hint="eastAsia"/>
              </w:rPr>
              <w:t>（成员）、</w:t>
            </w:r>
            <w:r>
              <w:rPr>
                <w:rFonts w:hint="eastAsia"/>
                <w:lang w:val="en-US" w:eastAsia="zh-CN"/>
              </w:rPr>
              <w:t>计量检测人员</w:t>
            </w:r>
            <w:r>
              <w:rPr>
                <w:rFonts w:hint="eastAsia"/>
              </w:rPr>
              <w:t>、</w:t>
            </w:r>
            <w:r>
              <w:rPr>
                <w:rFonts w:hint="eastAsia"/>
                <w:lang w:val="en-US" w:eastAsia="zh-CN"/>
              </w:rPr>
              <w:t>质量技术部</w:t>
            </w:r>
            <w:r>
              <w:rPr>
                <w:rFonts w:hint="eastAsia"/>
              </w:rPr>
              <w:t>、</w:t>
            </w:r>
            <w:r>
              <w:rPr>
                <w:rFonts w:hint="eastAsia"/>
                <w:lang w:val="en-US" w:eastAsia="zh-CN"/>
              </w:rPr>
              <w:t>市场开发</w:t>
            </w:r>
            <w:r>
              <w:rPr>
                <w:rFonts w:hint="eastAsia"/>
              </w:rPr>
              <w:t>部负责人岗位能力工作权限与内容、任职资格（经验知识个人素质、专业技能）的等作出了规定。</w:t>
            </w:r>
          </w:p>
          <w:p>
            <w:pPr>
              <w:spacing w:line="240" w:lineRule="auto"/>
              <w:ind w:firstLine="420" w:firstLineChars="200"/>
              <w:rPr>
                <w:rFonts w:hint="eastAsia"/>
              </w:rPr>
            </w:pPr>
            <w:r>
              <w:rPr>
                <w:rFonts w:hint="eastAsia"/>
                <w:lang w:val="en-US" w:eastAsia="zh-CN"/>
              </w:rPr>
              <w:t>提供</w:t>
            </w:r>
            <w:r>
              <w:rPr>
                <w:rFonts w:hint="eastAsia"/>
              </w:rPr>
              <w:t>《</w:t>
            </w:r>
            <w:r>
              <w:rPr>
                <w:rFonts w:hint="eastAsia"/>
                <w:lang w:val="en-US" w:eastAsia="zh-CN"/>
              </w:rPr>
              <w:t>人员考核记录表</w:t>
            </w:r>
            <w:r>
              <w:rPr>
                <w:rFonts w:hint="eastAsia"/>
              </w:rPr>
              <w:t>》，其中包括：总经理、管代、各部门负责人、</w:t>
            </w:r>
            <w:r>
              <w:rPr>
                <w:rFonts w:hint="eastAsia"/>
                <w:lang w:val="en-US" w:eastAsia="zh-CN"/>
              </w:rPr>
              <w:t>专业计量人员</w:t>
            </w:r>
            <w:r>
              <w:rPr>
                <w:rFonts w:hint="eastAsia"/>
              </w:rPr>
              <w:t>员、职业健康安全事务代表等。能够满足公司QEO管理体系运行以及体系覆盖产品生产和服务的需求</w:t>
            </w:r>
          </w:p>
          <w:p>
            <w:pPr>
              <w:pStyle w:val="2"/>
              <w:spacing w:line="240" w:lineRule="auto"/>
            </w:pPr>
            <w:r>
              <w:rPr>
                <w:rFonts w:hint="eastAsia" w:ascii="Times New Roman" w:hAnsi="Times New Roman" w:eastAsia="宋体" w:cs="Times New Roman"/>
                <w:b w:val="0"/>
                <w:bCs w:val="0"/>
                <w:kern w:val="2"/>
                <w:sz w:val="21"/>
                <w:szCs w:val="24"/>
                <w:lang w:val="en-US" w:eastAsia="zh-CN" w:bidi="ar-SA"/>
              </w:rPr>
              <w:t>公司有二级计量师7名，计量员6名</w:t>
            </w:r>
            <w:r>
              <w:rPr>
                <w:rFonts w:hint="eastAsia" w:ascii="Times New Roman" w:hAnsi="Times New Roman" w:cs="Times New Roman"/>
                <w:b w:val="0"/>
                <w:bCs w:val="0"/>
                <w:kern w:val="2"/>
                <w:sz w:val="21"/>
                <w:szCs w:val="24"/>
                <w:lang w:val="en-US" w:eastAsia="zh-CN" w:bidi="ar-SA"/>
              </w:rPr>
              <w:t>，</w:t>
            </w:r>
            <w:r>
              <w:rPr>
                <w:rFonts w:hint="eastAsia" w:ascii="Times New Roman" w:hAnsi="Times New Roman" w:eastAsia="宋体" w:cs="Times New Roman"/>
                <w:b w:val="0"/>
                <w:bCs w:val="0"/>
                <w:kern w:val="2"/>
                <w:sz w:val="21"/>
                <w:szCs w:val="24"/>
                <w:lang w:val="en-US" w:eastAsia="zh-CN" w:bidi="ar-SA"/>
              </w:rPr>
              <w:t>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240" w:lineRule="auto"/>
              <w:ind w:firstLine="420" w:firstLineChars="200"/>
              <w:rPr>
                <w:rFonts w:hint="eastAsia"/>
              </w:rPr>
            </w:pPr>
            <w:r>
              <w:rPr>
                <w:rFonts w:hint="eastAsia"/>
              </w:rPr>
              <w:t>测长仪、万能工具显微镜、二等标准量块、0级平板、智能化热工仪表检定系统、恒温油槽、制冷恒温槽、温湿度检定箱、标准铂电阻温度计、标准热电偶、多功能校验仪、兆欧表检定装置、多功能试验箱、耐电压测试仪、活塞压力计、精密数字压力计、扭矩扳子检定仪、标准测力仪、水泥软炼设备、温度压力验证系统、pH计检定仪、色谱检定仪</w:t>
            </w:r>
            <w:r>
              <w:rPr>
                <w:rFonts w:hint="eastAsia"/>
                <w:lang w:eastAsia="zh-CN"/>
              </w:rPr>
              <w:t>、</w:t>
            </w:r>
            <w:r>
              <w:rPr>
                <w:rFonts w:hint="eastAsia"/>
              </w:rPr>
              <w:t>电脑、打印机、wifi。</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ind w:firstLine="420" w:firstLineChars="200"/>
              <w:rPr>
                <w:rFonts w:hint="eastAsia"/>
              </w:rPr>
            </w:pPr>
            <w:r>
              <w:rPr>
                <w:rFonts w:hint="eastAsia"/>
                <w:lang w:val="en-US" w:eastAsia="zh-CN"/>
              </w:rPr>
              <w:t>检测</w:t>
            </w:r>
            <w:r>
              <w:rPr>
                <w:rFonts w:hint="eastAsia"/>
              </w:rPr>
              <w:t>过程对环境要求</w:t>
            </w:r>
            <w:r>
              <w:rPr>
                <w:rFonts w:hint="eastAsia"/>
                <w:lang w:val="en-US" w:eastAsia="zh-CN"/>
              </w:rPr>
              <w:t>有要求</w:t>
            </w:r>
            <w:r>
              <w:rPr>
                <w:rFonts w:hint="eastAsia"/>
              </w:rPr>
              <w:t>，</w:t>
            </w:r>
            <w:r>
              <w:rPr>
                <w:rFonts w:hint="eastAsia"/>
                <w:lang w:val="en-US" w:eastAsia="zh-CN"/>
              </w:rPr>
              <w:t>采用空调控制温度，</w:t>
            </w:r>
            <w:r>
              <w:rPr>
                <w:rFonts w:hint="eastAsia"/>
              </w:rPr>
              <w:t>各办公区域环境卫生由各部门负责。</w:t>
            </w:r>
          </w:p>
          <w:p>
            <w:pPr>
              <w:ind w:firstLine="420" w:firstLineChars="200"/>
              <w:rPr>
                <w:rFonts w:hint="eastAsia"/>
              </w:rPr>
            </w:pPr>
            <w:r>
              <w:rPr>
                <w:rFonts w:hint="eastAsia"/>
              </w:rPr>
              <w:t>现场：办公环境光照、温度适宜，通风良好，电路布线合理、电气插座完整，未见破损，办公场所物品摆放整齐、有序，未见随意乱放私人物品的情况，未见用电不当等安全隐患及不良影响现象。企业确定并提供了</w:t>
            </w:r>
            <w:r>
              <w:rPr>
                <w:rFonts w:hint="eastAsia"/>
                <w:lang w:val="en-US" w:eastAsia="zh-CN"/>
              </w:rPr>
              <w:t>检测</w:t>
            </w:r>
            <w:r>
              <w:rPr>
                <w:rFonts w:hint="eastAsia"/>
              </w:rPr>
              <w:t>要求所需的工作环境，工作环境适宜，</w:t>
            </w:r>
            <w:r>
              <w:rPr>
                <w:rFonts w:hint="eastAsia"/>
                <w:lang w:val="en-US" w:eastAsia="zh-CN"/>
              </w:rPr>
              <w:t>对环境温度、湿度进行监控</w:t>
            </w:r>
            <w:r>
              <w:rPr>
                <w:rFonts w:hint="eastAsia"/>
              </w:rPr>
              <w:t>现有工作环境能满足</w:t>
            </w:r>
            <w:r>
              <w:rPr>
                <w:rFonts w:hint="eastAsia"/>
                <w:lang w:val="en-US" w:eastAsia="zh-CN"/>
              </w:rPr>
              <w:t>检测</w:t>
            </w:r>
            <w:r>
              <w:rPr>
                <w:rFonts w:hint="eastAsia"/>
              </w:rPr>
              <w:t>的需要。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ind w:firstLine="210" w:firstLineChars="100"/>
              <w:rPr>
                <w:rFonts w:hint="eastAsia" w:ascii="宋体" w:hAnsi="宋体"/>
                <w:b/>
                <w:color w:val="000000" w:themeColor="text1"/>
                <w:sz w:val="20"/>
                <w:szCs w:val="20"/>
              </w:rPr>
            </w:pPr>
            <w:r>
              <w:rPr>
                <w:rFonts w:hint="eastAsia" w:ascii="宋体" w:hAnsi="宋体" w:eastAsia="宋体" w:cs="宋体"/>
              </w:rPr>
              <w:t>测长仪、万能工具显微镜、二等标准量块、0级平板、智能化热工仪表检定系统、恒温油槽、制冷恒温槽、温湿度检定箱、标准铂电阻温度计、标准热电偶、多功能校验仪、兆欧表检定装置、多功能试验箱、耐电压测试仪、活塞压力计、精密数字压力计、扭矩扳子检定仪、标准测力仪、水泥软炼设备、温度压力验证系统、pH计检定仪、色谱检定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auto"/>
              <w:ind w:firstLine="210" w:firstLineChars="100"/>
              <w:rPr>
                <w:rFonts w:hint="eastAsia" w:ascii="宋体" w:hAnsi="宋体" w:eastAsia="宋体" w:cs="宋体"/>
              </w:rPr>
            </w:pPr>
            <w:r>
              <w:rPr>
                <w:rFonts w:hint="eastAsia" w:ascii="宋体" w:hAnsi="宋体" w:eastAsia="宋体" w:cs="宋体"/>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环保设施：</w:t>
            </w:r>
          </w:p>
          <w:p>
            <w:pPr>
              <w:pStyle w:val="2"/>
            </w:pPr>
            <w:r>
              <w:rPr>
                <w:rFonts w:hint="eastAsia" w:ascii="Times New Roman" w:hAnsi="Times New Roman" w:eastAsia="宋体" w:cs="Times New Roman"/>
                <w:b w:val="0"/>
                <w:bCs w:val="0"/>
                <w:kern w:val="2"/>
                <w:sz w:val="21"/>
                <w:szCs w:val="22"/>
                <w:lang w:val="en-US" w:eastAsia="zh-CN" w:bidi="ar-SA"/>
              </w:rPr>
              <w:t>环保设备配置:灭火器、消防器材等。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Times New Roman" w:hAnsi="Times New Roman" w:cs="Times New Roman"/>
                <w:b/>
                <w:bCs/>
              </w:rPr>
            </w:pPr>
            <w:r>
              <w:rPr>
                <w:rFonts w:hint="eastAsia" w:ascii="Times New Roman" w:hAnsi="Times New Roman" w:cs="Times New Roman"/>
                <w:b/>
                <w:bCs/>
              </w:rPr>
              <w:t>职业健康安全设施：</w:t>
            </w:r>
          </w:p>
          <w:p>
            <w:pPr>
              <w:spacing w:line="240" w:lineRule="exact"/>
              <w:rPr>
                <w:rFonts w:hint="eastAsia"/>
              </w:rPr>
            </w:pPr>
            <w:r>
              <w:rPr>
                <w:rFonts w:hint="eastAsia"/>
              </w:rPr>
              <w:t>安全设施配置:灭火器、消防器材、标识牌等。</w:t>
            </w:r>
          </w:p>
          <w:p>
            <w:pPr>
              <w:pStyle w:val="2"/>
            </w:pPr>
            <w:r>
              <w:rPr>
                <w:rFonts w:hint="eastAsia" w:ascii="Times New Roman" w:hAnsi="Times New Roman" w:eastAsia="宋体" w:cs="Times New Roman"/>
                <w:b w:val="0"/>
                <w:bCs w:val="0"/>
                <w:kern w:val="2"/>
                <w:sz w:val="21"/>
                <w:szCs w:val="24"/>
                <w:lang w:val="en-US" w:eastAsia="zh-CN" w:bidi="ar-SA"/>
              </w:rPr>
              <w:t>公司办公区域未配备消防器材，</w:t>
            </w:r>
            <w:r>
              <w:rPr>
                <w:rFonts w:hint="eastAsia" w:ascii="Times New Roman" w:hAnsi="Times New Roman" w:cs="Times New Roman"/>
                <w:b w:val="0"/>
                <w:bCs w:val="0"/>
                <w:kern w:val="2"/>
                <w:sz w:val="21"/>
                <w:szCs w:val="24"/>
                <w:lang w:val="en-US" w:eastAsia="zh-CN" w:bidi="ar-SA"/>
              </w:rPr>
              <w:t>已开具</w:t>
            </w:r>
            <w:r>
              <w:rPr>
                <w:rFonts w:hint="eastAsia" w:ascii="Times New Roman" w:hAnsi="Times New Roman" w:eastAsia="宋体" w:cs="Times New Roman"/>
                <w:b w:val="0"/>
                <w:bCs w:val="0"/>
                <w:kern w:val="2"/>
                <w:sz w:val="21"/>
                <w:szCs w:val="24"/>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pPr>
            <w:r>
              <w:rPr>
                <w:rFonts w:hint="eastAsia" w:ascii="Times New Roman" w:hAnsi="Times New Roman" w:eastAsia="宋体" w:cs="Times New Roman"/>
                <w:b w:val="0"/>
                <w:bCs w:val="0"/>
                <w:kern w:val="2"/>
                <w:sz w:val="21"/>
                <w:szCs w:val="24"/>
                <w:lang w:val="en-US" w:eastAsia="zh-CN" w:bidi="ar-SA"/>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auto"/>
              <w:ind w:firstLine="420" w:firstLineChars="200"/>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总经理负责在公司建立畅通的沟通渠道。管理者代表是公司内部和外部信息交流和沟通的负责人。</w:t>
            </w:r>
            <w:r>
              <w:rPr>
                <w:rFonts w:hint="eastAsia" w:ascii="宋体" w:hAnsi="宋体" w:eastAsia="宋体" w:cs="宋体"/>
                <w:b w:val="0"/>
                <w:bCs/>
                <w:color w:val="000000" w:themeColor="text1"/>
                <w:szCs w:val="21"/>
                <w:lang w:val="en-US" w:eastAsia="zh-CN"/>
              </w:rPr>
              <w:t>综合</w:t>
            </w:r>
            <w:r>
              <w:rPr>
                <w:rFonts w:hint="eastAsia" w:ascii="宋体" w:hAnsi="宋体" w:eastAsia="宋体" w:cs="宋体"/>
                <w:b w:val="0"/>
                <w:bCs/>
                <w:color w:val="000000" w:themeColor="text1"/>
                <w:szCs w:val="21"/>
              </w:rPr>
              <w:t>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w:t>
            </w:r>
            <w:r>
              <w:rPr>
                <w:rFonts w:hint="eastAsia" w:ascii="宋体" w:hAnsi="宋体" w:eastAsia="宋体" w:cs="宋体"/>
                <w:b w:val="0"/>
                <w:bCs/>
                <w:color w:val="000000" w:themeColor="text1"/>
                <w:szCs w:val="21"/>
                <w:lang w:val="en-US" w:eastAsia="zh-CN"/>
              </w:rPr>
              <w:t>办公室</w:t>
            </w:r>
            <w:r>
              <w:rPr>
                <w:rFonts w:hint="eastAsia" w:ascii="宋体" w:hAnsi="宋体" w:eastAsia="宋体" w:cs="宋体"/>
                <w:b w:val="0"/>
                <w:bCs/>
                <w:color w:val="000000" w:themeColor="text1"/>
                <w:szCs w:val="21"/>
              </w:rPr>
              <w:t>反馈。市场</w:t>
            </w:r>
            <w:r>
              <w:rPr>
                <w:rFonts w:hint="eastAsia" w:ascii="宋体" w:hAnsi="宋体" w:eastAsia="宋体" w:cs="宋体"/>
                <w:b w:val="0"/>
                <w:bCs/>
                <w:color w:val="000000" w:themeColor="text1"/>
                <w:szCs w:val="21"/>
                <w:lang w:val="en-US" w:eastAsia="zh-CN"/>
              </w:rPr>
              <w:t>开发</w:t>
            </w:r>
            <w:r>
              <w:rPr>
                <w:rFonts w:hint="eastAsia" w:ascii="宋体" w:hAnsi="宋体" w:eastAsia="宋体" w:cs="宋体"/>
                <w:b w:val="0"/>
                <w:bCs/>
                <w:color w:val="000000" w:themeColor="text1"/>
                <w:szCs w:val="21"/>
              </w:rPr>
              <w:t>部负责顾客要求方面的有关事宜的沟通。</w:t>
            </w:r>
          </w:p>
          <w:p>
            <w:pPr>
              <w:spacing w:line="240" w:lineRule="auto"/>
              <w:ind w:firstLine="420" w:firstLineChars="200"/>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目前各项沟通都较为及时、顺畅、效果较好。</w:t>
            </w:r>
          </w:p>
          <w:p>
            <w:pPr>
              <w:spacing w:line="240" w:lineRule="auto"/>
              <w:rPr>
                <w:rFonts w:hint="eastAsia" w:ascii="宋体" w:hAnsi="宋体" w:eastAsia="宋体" w:cs="宋体"/>
                <w:b w:val="0"/>
                <w:bCs/>
                <w:color w:val="000000" w:themeColor="text1"/>
                <w:szCs w:val="21"/>
              </w:rPr>
            </w:pPr>
            <w:r>
              <w:rPr>
                <w:rFonts w:hint="eastAsia" w:ascii="宋体" w:hAnsi="宋体" w:eastAsia="宋体" w:cs="宋体"/>
                <w:b w:val="0"/>
                <w:bCs/>
                <w:color w:val="000000" w:themeColor="text1"/>
                <w:szCs w:val="21"/>
              </w:rPr>
              <w:t>经全体员工大会选举，任命公司</w:t>
            </w:r>
            <w:r>
              <w:rPr>
                <w:rFonts w:hint="eastAsia" w:ascii="宋体" w:hAnsi="宋体" w:cs="宋体"/>
                <w:szCs w:val="21"/>
                <w:lang w:val="en-US" w:eastAsia="zh-CN" w:bidi="ar"/>
              </w:rPr>
              <w:t>席伟</w:t>
            </w:r>
            <w:r>
              <w:rPr>
                <w:rFonts w:hint="eastAsia" w:ascii="宋体" w:hAnsi="宋体" w:eastAsia="宋体" w:cs="宋体"/>
                <w:b w:val="0"/>
                <w:bCs/>
                <w:color w:val="000000" w:themeColor="text1"/>
                <w:szCs w:val="21"/>
              </w:rPr>
              <w:t>为公司安全事务代表。经与</w:t>
            </w:r>
            <w:r>
              <w:rPr>
                <w:rFonts w:hint="eastAsia" w:ascii="宋体" w:hAnsi="宋体" w:cs="宋体"/>
                <w:szCs w:val="21"/>
                <w:lang w:val="en-US" w:eastAsia="zh-CN" w:bidi="ar"/>
              </w:rPr>
              <w:t>席伟</w:t>
            </w:r>
            <w:r>
              <w:rPr>
                <w:rFonts w:hint="eastAsia" w:ascii="宋体" w:hAnsi="宋体" w:eastAsia="宋体" w:cs="宋体"/>
                <w:b w:val="0"/>
                <w:bCs/>
                <w:color w:val="000000" w:themeColor="text1"/>
                <w:szCs w:val="21"/>
              </w:rPr>
              <w:t>交谈，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auto"/>
              <w:rPr>
                <w:rFonts w:ascii="楷体_GB2312" w:eastAsia="楷体_GB2312"/>
                <w:b/>
                <w:color w:val="000000" w:themeColor="text1"/>
                <w:szCs w:val="21"/>
              </w:rPr>
            </w:pPr>
            <w:r>
              <w:rPr>
                <w:rFonts w:hint="eastAsia" w:ascii="宋体" w:hAnsi="宋体" w:eastAsia="宋体" w:cs="宋体"/>
                <w:b w:val="0"/>
                <w:bCs/>
                <w:color w:val="000000" w:themeColor="text1"/>
                <w:szCs w:val="21"/>
              </w:rPr>
              <w:t>通过安全事务代表的积极争取，员工的劳保用品得到合理配备并及时发放；员工保险得到按时交纳等</w:t>
            </w:r>
            <w:r>
              <w:rPr>
                <w:rFonts w:hint="eastAsia" w:ascii="宋体" w:hAnsi="宋体" w:eastAsia="宋体" w:cs="宋体"/>
                <w:b w:val="0"/>
                <w:bCs/>
                <w:color w:val="000000" w:themeColor="text1"/>
                <w:szCs w:val="21"/>
                <w:lang w:eastAsia="zh-CN"/>
              </w:rPr>
              <w:t>，</w:t>
            </w:r>
            <w:r>
              <w:rPr>
                <w:rFonts w:hint="eastAsia" w:ascii="宋体" w:hAnsi="宋体" w:cs="宋体"/>
                <w:szCs w:val="21"/>
                <w:lang w:bidi="ar"/>
              </w:rPr>
              <w:t>了解到暂未发生员工与企业的劳动纠纷、工伤、员工投诉、员工权益争执等情况。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auto"/>
              <w:rPr>
                <w:rFonts w:hint="eastAsia"/>
                <w:sz w:val="20"/>
              </w:rPr>
            </w:pPr>
          </w:p>
          <w:p>
            <w:pPr>
              <w:spacing w:line="240" w:lineRule="auto"/>
              <w:rPr>
                <w:sz w:val="20"/>
              </w:rPr>
            </w:pPr>
            <w:r>
              <w:rPr>
                <w:rFonts w:hint="eastAsia"/>
                <w:sz w:val="20"/>
              </w:rPr>
              <w:t>公司依据客户订单，下达</w:t>
            </w:r>
            <w:r>
              <w:rPr>
                <w:rFonts w:hint="eastAsia"/>
                <w:sz w:val="20"/>
                <w:lang w:val="en-US" w:eastAsia="zh-CN"/>
              </w:rPr>
              <w:t>检测</w:t>
            </w:r>
            <w:r>
              <w:rPr>
                <w:rFonts w:hint="eastAsia"/>
                <w:sz w:val="20"/>
              </w:rPr>
              <w:t>任务通知单，按照制定的</w:t>
            </w:r>
            <w:r>
              <w:rPr>
                <w:rFonts w:hint="eastAsia"/>
                <w:sz w:val="20"/>
                <w:lang w:val="en-US" w:eastAsia="zh-CN"/>
              </w:rPr>
              <w:t>设备</w:t>
            </w:r>
            <w:r>
              <w:rPr>
                <w:rFonts w:hint="eastAsia"/>
                <w:sz w:val="20"/>
              </w:rPr>
              <w:t>检验规程、作业指导书等文件对</w:t>
            </w:r>
            <w:r>
              <w:rPr>
                <w:rFonts w:hint="eastAsia"/>
                <w:sz w:val="20"/>
                <w:lang w:val="en-US" w:eastAsia="zh-CN"/>
              </w:rPr>
              <w:t>设备进行</w:t>
            </w:r>
            <w:r>
              <w:rPr>
                <w:rFonts w:hint="eastAsia"/>
                <w:sz w:val="20"/>
              </w:rPr>
              <w:t>检验过程</w:t>
            </w:r>
            <w:r>
              <w:rPr>
                <w:rFonts w:hint="eastAsia"/>
                <w:sz w:val="20"/>
                <w:lang w:eastAsia="zh-CN"/>
              </w:rPr>
              <w:t>，</w:t>
            </w:r>
            <w:r>
              <w:rPr>
                <w:rFonts w:hint="eastAsia"/>
                <w:sz w:val="20"/>
              </w:rPr>
              <w:t>实施了过程控制。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ind w:firstLine="420" w:firstLineChars="200"/>
              <w:rPr>
                <w:b w:val="0"/>
                <w:bCs w:val="0"/>
                <w:sz w:val="20"/>
              </w:rPr>
            </w:pPr>
            <w:r>
              <w:rPr>
                <w:rFonts w:hint="eastAsia" w:ascii="宋体" w:hAnsi="宋体" w:eastAsia="宋体" w:cs="宋体"/>
                <w:b w:val="0"/>
                <w:bCs w:val="0"/>
                <w:sz w:val="21"/>
                <w:szCs w:val="21"/>
                <w:lang w:val="en-US" w:eastAsia="zh-CN"/>
              </w:rPr>
              <w:t>公司2019.1.21获注册号：CNAS L9481 ，中国合格评定国家认可委员会颁发的《实验室认可证书》，</w:t>
            </w:r>
            <w:r>
              <w:rPr>
                <w:rFonts w:hint="eastAsia" w:ascii="宋体" w:hAnsi="宋体" w:eastAsia="宋体" w:cs="宋体"/>
                <w:b w:val="0"/>
                <w:bCs w:val="0"/>
                <w:color w:val="000000"/>
                <w:kern w:val="0"/>
                <w:sz w:val="21"/>
                <w:szCs w:val="21"/>
                <w:lang w:val="en-US" w:eastAsia="zh-CN" w:bidi="ar"/>
              </w:rPr>
              <w:t>认可的检测能力范围 ：热学</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认可的校准和测量能力范围：热学:21项；电磁学：13项；力学：25项 ；几何量：20项；化学:22项；专用设备：等44项。</w:t>
            </w:r>
            <w:r>
              <w:rPr>
                <w:rFonts w:hint="eastAsia" w:ascii="宋体" w:hAnsi="宋体" w:eastAsia="宋体" w:cs="宋体"/>
                <w:b w:val="0"/>
                <w:bCs w:val="0"/>
                <w:sz w:val="21"/>
                <w:szCs w:val="21"/>
                <w:lang w:eastAsia="zh-CN"/>
              </w:rPr>
              <w:t>公司</w:t>
            </w:r>
            <w:r>
              <w:rPr>
                <w:rFonts w:hint="eastAsia" w:ascii="宋体" w:hAnsi="宋体" w:eastAsia="宋体" w:cs="宋体"/>
                <w:b w:val="0"/>
                <w:bCs w:val="0"/>
                <w:sz w:val="21"/>
                <w:szCs w:val="21"/>
                <w:lang w:val="en-US" w:eastAsia="zh-CN"/>
              </w:rPr>
              <w:t>可</w:t>
            </w:r>
            <w:r>
              <w:rPr>
                <w:rFonts w:hint="eastAsia" w:ascii="宋体" w:hAnsi="宋体" w:eastAsia="宋体" w:cs="宋体"/>
                <w:b w:val="0"/>
                <w:bCs w:val="0"/>
                <w:sz w:val="21"/>
                <w:szCs w:val="21"/>
                <w:lang w:eastAsia="zh-CN"/>
              </w:rPr>
              <w:t>面对社会开展几何量、热工、力学、电磁、化学等五大专业计量领域的校准/检测/检定工作</w:t>
            </w:r>
            <w:r>
              <w:rPr>
                <w:rFonts w:hint="eastAsia" w:ascii="宋体" w:hAnsi="宋体" w:cs="宋体"/>
                <w:b w:val="0"/>
                <w:bCs w:val="0"/>
                <w:sz w:val="21"/>
                <w:szCs w:val="21"/>
                <w:lang w:eastAsia="zh-CN"/>
              </w:rPr>
              <w:t>，</w:t>
            </w:r>
            <w:r>
              <w:rPr>
                <w:rFonts w:hint="eastAsia" w:ascii="宋体" w:hAnsi="宋体" w:cs="宋体"/>
                <w:b w:val="0"/>
                <w:bCs w:val="0"/>
                <w:sz w:val="21"/>
                <w:szCs w:val="21"/>
                <w:lang w:val="en-US" w:eastAsia="zh-CN"/>
              </w:rPr>
              <w:t>执行设备的相关</w:t>
            </w:r>
            <w:r>
              <w:rPr>
                <w:rFonts w:hint="eastAsia" w:ascii="宋体" w:hAnsi="宋体" w:eastAsia="宋体" w:cs="宋体"/>
                <w:b w:val="0"/>
                <w:bCs w:val="0"/>
                <w:sz w:val="21"/>
                <w:szCs w:val="21"/>
                <w:lang w:val="en-US" w:eastAsia="zh-CN"/>
              </w:rPr>
              <w:t>检定规程</w:t>
            </w:r>
            <w:r>
              <w:rPr>
                <w:rFonts w:hint="eastAsia"/>
                <w:b w:val="0"/>
                <w:bCs w:val="0"/>
                <w:sz w:val="20"/>
              </w:rPr>
              <w:t>和客户要求</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lang w:val="en-US" w:eastAsia="zh-CN"/>
              </w:rPr>
              <w:tab/>
            </w:r>
            <w:r>
              <w:rPr>
                <w:rFonts w:hint="eastAsia"/>
                <w:b w:val="0"/>
                <w:bCs w:val="0"/>
                <w:sz w:val="20"/>
              </w:rPr>
              <w:t>提供了</w:t>
            </w:r>
            <w:r>
              <w:rPr>
                <w:rFonts w:hint="eastAsia"/>
                <w:b w:val="0"/>
                <w:bCs w:val="0"/>
                <w:sz w:val="20"/>
                <w:lang w:val="en-US" w:eastAsia="zh-CN"/>
              </w:rPr>
              <w:t>检测校准原始记</w:t>
            </w:r>
            <w:r>
              <w:rPr>
                <w:rFonts w:hint="eastAsia"/>
                <w:b w:val="0"/>
                <w:bCs w:val="0"/>
                <w:sz w:val="20"/>
              </w:rPr>
              <w:t>录</w:t>
            </w:r>
            <w:r>
              <w:rPr>
                <w:rFonts w:hint="eastAsia"/>
                <w:b w:val="0"/>
                <w:bCs w:val="0"/>
                <w:sz w:val="20"/>
                <w:lang w:val="en-US" w:eastAsia="zh-CN"/>
              </w:rPr>
              <w:t>和校准证书及测试报告</w:t>
            </w:r>
            <w:r>
              <w:rPr>
                <w:rFonts w:hint="eastAsia"/>
                <w:b w:val="0"/>
                <w:bCs w:val="0"/>
                <w:sz w:val="20"/>
                <w:lang w:eastAsia="zh-CN"/>
              </w:rPr>
              <w:t>，</w:t>
            </w:r>
            <w:r>
              <w:rPr>
                <w:rFonts w:hint="eastAsia"/>
                <w:b w:val="0"/>
                <w:bCs w:val="0"/>
                <w:sz w:val="20"/>
              </w:rPr>
              <w:t>满足顾客要求。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r>
              <w:rPr>
                <w:rFonts w:hint="eastAsia" w:ascii="宋体" w:hAnsi="宋体" w:eastAsia="宋体" w:cs="宋体"/>
                <w:b w:val="0"/>
                <w:bCs w:val="0"/>
                <w:sz w:val="21"/>
                <w:szCs w:val="21"/>
                <w:lang w:val="en-US" w:eastAsia="zh-CN"/>
              </w:rPr>
              <w:t>公司2019.1.21获注册号：CNAS L9481 ，中国合格评定国家认可委员会颁发的《实验室认可证书》，</w:t>
            </w:r>
          </w:p>
          <w:p>
            <w:pPr>
              <w:spacing w:line="300" w:lineRule="exact"/>
              <w:ind w:firstLine="197" w:firstLineChars="98"/>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rPr>
              <w:t>1、废水管控</w:t>
            </w:r>
            <w:r>
              <w:rPr>
                <w:rFonts w:hint="eastAsia" w:ascii="宋体" w:hAnsi="宋体" w:eastAsia="宋体" w:cs="宋体"/>
                <w:sz w:val="21"/>
                <w:szCs w:val="21"/>
                <w:lang w:eastAsia="zh-CN"/>
              </w:rPr>
              <w:t>、</w:t>
            </w:r>
            <w:r>
              <w:rPr>
                <w:rFonts w:hint="eastAsia" w:ascii="宋体" w:hAnsi="宋体" w:eastAsia="宋体" w:cs="宋体"/>
                <w:sz w:val="21"/>
                <w:szCs w:val="21"/>
              </w:rPr>
              <w:t>废气管控：</w:t>
            </w:r>
          </w:p>
          <w:p>
            <w:pPr>
              <w:tabs>
                <w:tab w:val="left" w:pos="6597"/>
              </w:tabs>
              <w:spacing w:line="240" w:lineRule="auto"/>
              <w:ind w:firstLine="630" w:firstLineChars="300"/>
              <w:rPr>
                <w:rFonts w:hint="eastAsia" w:ascii="宋体" w:hAnsi="宋体" w:eastAsia="宋体" w:cs="宋体"/>
                <w:sz w:val="21"/>
                <w:szCs w:val="21"/>
                <w:lang w:eastAsia="zh-CN"/>
              </w:rPr>
            </w:pPr>
            <w:r>
              <w:rPr>
                <w:rFonts w:hint="eastAsia" w:ascii="宋体" w:hAnsi="宋体" w:eastAsia="宋体" w:cs="宋体"/>
                <w:color w:val="000000"/>
                <w:sz w:val="21"/>
                <w:szCs w:val="21"/>
              </w:rPr>
              <w:t>公司</w:t>
            </w:r>
            <w:r>
              <w:rPr>
                <w:rFonts w:hint="eastAsia" w:ascii="宋体" w:hAnsi="宋体" w:eastAsia="宋体" w:cs="宋体"/>
                <w:color w:val="000000"/>
                <w:sz w:val="21"/>
                <w:szCs w:val="21"/>
                <w:lang w:val="en-US" w:eastAsia="zh-CN"/>
              </w:rPr>
              <w:t>检测过程无</w:t>
            </w:r>
            <w:r>
              <w:rPr>
                <w:rFonts w:hint="eastAsia" w:ascii="宋体" w:hAnsi="宋体" w:eastAsia="宋体" w:cs="宋体"/>
                <w:color w:val="000000"/>
                <w:sz w:val="21"/>
                <w:szCs w:val="21"/>
              </w:rPr>
              <w:t>废水</w:t>
            </w:r>
            <w:r>
              <w:rPr>
                <w:rFonts w:hint="eastAsia" w:ascii="宋体" w:hAnsi="宋体" w:eastAsia="宋体" w:cs="宋体"/>
                <w:color w:val="000000"/>
                <w:sz w:val="21"/>
                <w:szCs w:val="21"/>
                <w:lang w:eastAsia="zh-CN"/>
              </w:rPr>
              <w:t>、</w:t>
            </w:r>
            <w:r>
              <w:rPr>
                <w:rFonts w:hint="eastAsia" w:ascii="宋体" w:hAnsi="宋体" w:eastAsia="宋体" w:cs="宋体"/>
                <w:sz w:val="21"/>
                <w:szCs w:val="21"/>
              </w:rPr>
              <w:t>废气</w:t>
            </w:r>
            <w:r>
              <w:rPr>
                <w:rFonts w:hint="eastAsia" w:ascii="宋体" w:hAnsi="宋体" w:eastAsia="宋体" w:cs="宋体"/>
                <w:color w:val="000000"/>
                <w:sz w:val="21"/>
                <w:szCs w:val="21"/>
              </w:rPr>
              <w:t>外排</w:t>
            </w:r>
            <w:r>
              <w:rPr>
                <w:rFonts w:hint="eastAsia" w:ascii="宋体" w:hAnsi="宋体" w:eastAsia="宋体" w:cs="宋体"/>
                <w:color w:val="000000"/>
                <w:sz w:val="21"/>
                <w:szCs w:val="21"/>
                <w:lang w:eastAsia="zh-CN"/>
              </w:rPr>
              <w:t>。</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、固废管控：</w:t>
            </w:r>
            <w:r>
              <w:rPr>
                <w:rFonts w:hint="eastAsia" w:ascii="宋体" w:hAnsi="宋体" w:cs="宋体"/>
                <w:sz w:val="21"/>
                <w:szCs w:val="21"/>
                <w:lang w:val="en-US" w:eastAsia="zh-CN"/>
              </w:rPr>
              <w:t>综合办公室</w:t>
            </w:r>
            <w:r>
              <w:rPr>
                <w:rFonts w:hint="eastAsia" w:ascii="宋体" w:hAnsi="宋体" w:eastAsia="宋体" w:cs="宋体"/>
                <w:sz w:val="21"/>
                <w:szCs w:val="21"/>
              </w:rPr>
              <w:t>将废弃物放置固定位置，积攒一定量后出售回收单位再利用。</w:t>
            </w:r>
          </w:p>
          <w:p>
            <w:pPr>
              <w:numPr>
                <w:ilvl w:val="0"/>
                <w:numId w:val="0"/>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能源资源管控：</w:t>
            </w:r>
          </w:p>
          <w:p>
            <w:pPr>
              <w:spacing w:line="240" w:lineRule="auto"/>
              <w:ind w:firstLine="630" w:firstLineChars="3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注意节水、节电</w:t>
            </w:r>
            <w:r>
              <w:rPr>
                <w:rFonts w:hint="eastAsia" w:ascii="宋体" w:hAnsi="宋体" w:eastAsia="宋体" w:cs="宋体"/>
                <w:sz w:val="21"/>
                <w:szCs w:val="21"/>
                <w:lang w:eastAsia="zh-CN"/>
              </w:rPr>
              <w:t>，</w:t>
            </w:r>
            <w:r>
              <w:rPr>
                <w:rFonts w:hint="eastAsia" w:ascii="宋体" w:hAnsi="宋体" w:eastAsia="宋体" w:cs="宋体"/>
                <w:sz w:val="21"/>
                <w:szCs w:val="21"/>
              </w:rPr>
              <w:t>人走关闭设备和照明开关，现场未发现有漏水和浪费电能的现象。</w:t>
            </w:r>
          </w:p>
          <w:p>
            <w:pPr>
              <w:spacing w:line="24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、潜在火灾管控：</w:t>
            </w:r>
          </w:p>
          <w:p>
            <w:pPr>
              <w:spacing w:line="240" w:lineRule="auto"/>
              <w:ind w:firstLine="630" w:firstLineChars="300"/>
              <w:rPr>
                <w:b/>
                <w:color w:val="000000" w:themeColor="text1"/>
                <w:sz w:val="20"/>
                <w:szCs w:val="20"/>
              </w:rPr>
            </w:pPr>
            <w:r>
              <w:rPr>
                <w:rFonts w:hint="eastAsia" w:ascii="宋体" w:hAnsi="宋体" w:eastAsia="宋体" w:cs="宋体"/>
                <w:sz w:val="21"/>
                <w:szCs w:val="21"/>
                <w:lang w:val="en-US" w:eastAsia="zh-CN"/>
              </w:rPr>
              <w:t>实验室内</w:t>
            </w:r>
            <w:r>
              <w:rPr>
                <w:rFonts w:hint="eastAsia" w:ascii="宋体" w:hAnsi="宋体" w:eastAsia="宋体" w:cs="宋体"/>
                <w:sz w:val="21"/>
                <w:szCs w:val="21"/>
              </w:rPr>
              <w:t>配备了灭火器，均符合要求。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7"/>
              </w:numPr>
              <w:spacing w:line="240" w:lineRule="exact"/>
              <w:rPr>
                <w:rFonts w:hint="eastAsia"/>
                <w:b/>
                <w:bCs/>
              </w:rPr>
            </w:pPr>
            <w:r>
              <w:rPr>
                <w:rFonts w:hint="eastAsia"/>
                <w:b/>
                <w:bCs/>
              </w:rPr>
              <w:t>OHSMS组织对不可接受风险实施控制的结果</w:t>
            </w:r>
          </w:p>
          <w:p>
            <w:pPr>
              <w:spacing w:line="240" w:lineRule="exact"/>
              <w:ind w:firstLine="421"/>
              <w:rPr>
                <w:rFonts w:ascii="宋体" w:hAnsi="宋体"/>
                <w:szCs w:val="22"/>
                <w:u w:val="none"/>
              </w:rPr>
            </w:pPr>
            <w:r>
              <w:rPr>
                <w:rFonts w:hint="eastAsia" w:ascii="宋体" w:hAnsi="宋体"/>
                <w:szCs w:val="22"/>
                <w:u w:val="none"/>
              </w:rPr>
              <w:t>1、潜在火灾管控：</w:t>
            </w:r>
          </w:p>
          <w:p>
            <w:pPr>
              <w:spacing w:line="240" w:lineRule="exact"/>
              <w:ind w:firstLine="421"/>
              <w:rPr>
                <w:rFonts w:ascii="宋体" w:hAnsi="宋体"/>
                <w:szCs w:val="22"/>
                <w:u w:val="none"/>
              </w:rPr>
            </w:pPr>
            <w:r>
              <w:rPr>
                <w:rFonts w:hint="eastAsia" w:ascii="宋体" w:hAnsi="宋体" w:eastAsia="宋体" w:cs="宋体"/>
                <w:sz w:val="21"/>
                <w:szCs w:val="21"/>
                <w:u w:val="none"/>
                <w:lang w:val="en-US" w:eastAsia="zh-CN"/>
              </w:rPr>
              <w:t>实验室内</w:t>
            </w:r>
            <w:r>
              <w:rPr>
                <w:rFonts w:hint="eastAsia" w:ascii="宋体" w:hAnsi="宋体"/>
                <w:szCs w:val="22"/>
                <w:u w:val="none"/>
              </w:rPr>
              <w:t>配备了灭火器，状态有效。</w:t>
            </w:r>
          </w:p>
          <w:p>
            <w:pPr>
              <w:spacing w:line="240" w:lineRule="exact"/>
              <w:ind w:firstLine="421"/>
              <w:rPr>
                <w:rFonts w:ascii="宋体" w:hAnsi="宋体"/>
                <w:szCs w:val="22"/>
                <w:u w:val="none"/>
              </w:rPr>
            </w:pPr>
            <w:r>
              <w:rPr>
                <w:rFonts w:hint="eastAsia" w:ascii="宋体" w:hAnsi="宋体"/>
                <w:szCs w:val="22"/>
                <w:u w:val="none"/>
              </w:rPr>
              <w:t>2、安全防护：</w:t>
            </w:r>
          </w:p>
          <w:p>
            <w:pPr>
              <w:spacing w:line="240" w:lineRule="exact"/>
              <w:ind w:firstLine="421"/>
              <w:rPr>
                <w:rFonts w:ascii="宋体" w:hAnsi="宋体"/>
                <w:szCs w:val="22"/>
                <w:u w:val="none"/>
              </w:rPr>
            </w:pPr>
            <w:r>
              <w:rPr>
                <w:rFonts w:hint="eastAsia" w:ascii="宋体" w:hAnsi="宋体"/>
                <w:szCs w:val="22"/>
                <w:u w:val="none"/>
              </w:rPr>
              <w:t>公司给员工发放手套、口罩、工作服等劳保用品，现场电线布线合理，漏电保护器状态良好。</w:t>
            </w:r>
          </w:p>
          <w:p>
            <w:pPr>
              <w:spacing w:line="240" w:lineRule="exact"/>
              <w:ind w:firstLine="420" w:firstLineChars="200"/>
              <w:rPr>
                <w:rFonts w:ascii="宋体" w:hAnsi="宋体"/>
                <w:szCs w:val="22"/>
                <w:u w:val="none"/>
              </w:rPr>
            </w:pPr>
            <w:r>
              <w:rPr>
                <w:rFonts w:hint="eastAsia" w:ascii="宋体" w:hAnsi="宋体"/>
                <w:szCs w:val="22"/>
                <w:u w:val="none"/>
              </w:rPr>
              <w:t>3、为主要长期员工上社保、工伤保险，安排健康体检。</w:t>
            </w:r>
          </w:p>
          <w:p>
            <w:pPr>
              <w:spacing w:line="240" w:lineRule="exact"/>
              <w:ind w:firstLine="421"/>
              <w:rPr>
                <w:rFonts w:ascii="宋体" w:hAnsi="宋体"/>
                <w:szCs w:val="22"/>
                <w:u w:val="none"/>
              </w:rPr>
            </w:pPr>
            <w:r>
              <w:rPr>
                <w:rFonts w:hint="eastAsia" w:ascii="宋体" w:hAnsi="宋体"/>
                <w:szCs w:val="22"/>
                <w:u w:val="none"/>
              </w:rPr>
              <w:t>4、为环境和职业健康安全管理体系运行提供了财务支持。</w:t>
            </w:r>
          </w:p>
          <w:p>
            <w:pPr>
              <w:spacing w:line="240" w:lineRule="exact"/>
              <w:ind w:firstLine="420" w:firstLineChars="200"/>
            </w:pPr>
            <w:r>
              <w:rPr>
                <w:rFonts w:hint="eastAsia" w:ascii="宋体" w:hAnsi="宋体"/>
                <w:szCs w:val="22"/>
                <w:u w:val="none"/>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auto"/>
              <w:ind w:firstLine="404" w:firstLineChars="200"/>
              <w:rPr>
                <w:rFonts w:hint="eastAsia"/>
                <w:b w:val="0"/>
                <w:bCs/>
                <w:color w:val="000000" w:themeColor="text1"/>
                <w:spacing w:val="-4"/>
                <w:sz w:val="21"/>
                <w:szCs w:val="21"/>
              </w:rPr>
            </w:pPr>
            <w:r>
              <w:rPr>
                <w:rFonts w:hint="eastAsia"/>
                <w:b w:val="0"/>
                <w:bCs/>
                <w:color w:val="000000" w:themeColor="text1"/>
                <w:spacing w:val="-4"/>
                <w:sz w:val="21"/>
                <w:szCs w:val="21"/>
              </w:rPr>
              <w:t>制定了《应急准备和响应控制程序》，编制了</w:t>
            </w:r>
            <w:r>
              <w:rPr>
                <w:rFonts w:hint="eastAsia"/>
                <w:b w:val="0"/>
                <w:bCs/>
                <w:color w:val="000000" w:themeColor="text1"/>
                <w:spacing w:val="-4"/>
                <w:sz w:val="21"/>
                <w:szCs w:val="21"/>
                <w:lang w:val="en-US" w:eastAsia="zh-CN"/>
              </w:rPr>
              <w:t xml:space="preserve"> </w:t>
            </w:r>
            <w:r>
              <w:rPr>
                <w:rFonts w:hint="eastAsia"/>
                <w:b w:val="0"/>
                <w:bCs/>
                <w:color w:val="000000" w:themeColor="text1"/>
                <w:spacing w:val="-4"/>
                <w:sz w:val="21"/>
                <w:szCs w:val="21"/>
              </w:rPr>
              <w:t>火灾、触电应急预案，包含有事件级别及不同级别事件的处理程序、事件处理组织机构及职责分工、通用及特殊处理程序、各岗位要求等。具有可操作性。</w:t>
            </w:r>
          </w:p>
          <w:p>
            <w:pPr>
              <w:spacing w:line="240" w:lineRule="auto"/>
              <w:ind w:firstLine="404" w:firstLineChars="200"/>
              <w:rPr>
                <w:b/>
                <w:color w:val="000000" w:themeColor="text1"/>
                <w:spacing w:val="-4"/>
                <w:sz w:val="20"/>
                <w:szCs w:val="20"/>
              </w:rPr>
            </w:pPr>
            <w:r>
              <w:rPr>
                <w:rFonts w:hint="eastAsia"/>
                <w:b w:val="0"/>
                <w:bCs/>
                <w:color w:val="000000" w:themeColor="text1"/>
                <w:spacing w:val="-4"/>
                <w:sz w:val="21"/>
                <w:szCs w:val="21"/>
              </w:rPr>
              <w:t>定期记录应急预案的演练，应急演练后对应急预案进行了评审，应急预案不重要修订。基本符合。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ind w:firstLine="402" w:firstLineChars="2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6"/>
              </w:numPr>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numId w:val="0"/>
              </w:numPr>
              <w:ind w:leftChars="0" w:firstLine="210" w:firstLineChars="1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spacing w:line="240" w:lineRule="exact"/>
              <w:ind w:left="10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420" w:firstLineChars="200"/>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公司制定《内部审核控制程序》，对内部审核方案策划规定，提供了《2019年内部审核实施计划》，发布了内部管理体系审核通知，计划内容有：目的、范围、审核准则、审核时间</w:t>
            </w:r>
            <w:r>
              <w:rPr>
                <w:rFonts w:hint="eastAsia" w:asciiTheme="minorEastAsia" w:hAnsiTheme="minorEastAsia" w:eastAsiaTheme="minorEastAsia"/>
                <w:szCs w:val="24"/>
              </w:rPr>
              <w:t>2019.</w:t>
            </w:r>
            <w:r>
              <w:rPr>
                <w:rFonts w:hint="eastAsia" w:asciiTheme="minorEastAsia" w:hAnsiTheme="minorEastAsia" w:eastAsiaTheme="minorEastAsia"/>
                <w:szCs w:val="24"/>
                <w:lang w:val="en-US" w:eastAsia="zh-CN"/>
              </w:rPr>
              <w:t>5</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7</w:t>
            </w:r>
            <w:r>
              <w:rPr>
                <w:rFonts w:hint="eastAsia" w:ascii="宋体" w:hAnsi="宋体" w:eastAsia="宋体" w:cs="宋体"/>
                <w:b w:val="0"/>
                <w:bCs/>
                <w:color w:val="000000" w:themeColor="text1"/>
                <w:sz w:val="21"/>
                <w:szCs w:val="21"/>
              </w:rPr>
              <w:t>。查阅2019年度内部审核有关记录，查全条款覆盖。</w:t>
            </w:r>
          </w:p>
          <w:p>
            <w:pPr>
              <w:spacing w:line="240" w:lineRule="auto"/>
              <w:rPr>
                <w:rFonts w:hint="eastAsia" w:ascii="宋体" w:hAnsi="宋体" w:eastAsia="宋体" w:cs="宋体"/>
                <w:b w:val="0"/>
                <w:bCs/>
                <w:color w:val="000000" w:themeColor="text1"/>
                <w:sz w:val="21"/>
                <w:szCs w:val="21"/>
              </w:rPr>
            </w:pPr>
            <w:r>
              <w:rPr>
                <w:rFonts w:hint="eastAsia" w:ascii="宋体" w:hAnsi="宋体" w:eastAsia="宋体" w:cs="宋体"/>
                <w:b w:val="0"/>
                <w:bCs/>
                <w:color w:val="000000" w:themeColor="text1"/>
                <w:sz w:val="21"/>
                <w:szCs w:val="21"/>
              </w:rPr>
              <w:t>提供了《内审不合格报告》，提供《审核报告》审核报告中包括审核目的、审核范围、审核依据、审核内容摘要、审核结论等内容，对审核过程进行了综述，对公司管理体系的符合性进行了评价，针对不足部门提出了建议改进。</w:t>
            </w:r>
          </w:p>
          <w:p>
            <w:pPr>
              <w:spacing w:line="240" w:lineRule="auto"/>
              <w:rPr>
                <w:b/>
                <w:color w:val="000000" w:themeColor="text1"/>
                <w:sz w:val="20"/>
                <w:szCs w:val="20"/>
              </w:rPr>
            </w:pPr>
            <w:r>
              <w:rPr>
                <w:rFonts w:hint="eastAsia" w:ascii="宋体" w:hAnsi="宋体" w:eastAsia="宋体" w:cs="宋体"/>
                <w:b w:val="0"/>
                <w:bCs/>
                <w:color w:val="000000" w:themeColor="text1"/>
                <w:sz w:val="21"/>
                <w:szCs w:val="21"/>
              </w:rPr>
              <w:t>审核结论：</w:t>
            </w:r>
            <w:r>
              <w:rPr>
                <w:rFonts w:hint="eastAsia" w:asciiTheme="minorEastAsia" w:hAnsiTheme="minorEastAsia" w:eastAsiaTheme="minorEastAsia"/>
                <w:szCs w:val="24"/>
              </w:rPr>
              <w:t xml:space="preserve">本公司QEO管理体系基本符合ISO 9001：2015、ISO14001:2015、ISO45001：2018的要求，方针是适宜的，符合标准要求和法律法规要求，公司质量、环境、职业健康安全管理体系得到了有效实施，运行是有效的。 </w:t>
            </w:r>
            <w:r>
              <w:rPr>
                <w:rFonts w:hint="eastAsia" w:ascii="宋体" w:hAnsi="宋体" w:eastAsia="宋体" w:cs="宋体"/>
                <w:b w:val="0"/>
                <w:bCs/>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auto"/>
              <w:ind w:firstLine="420" w:firstLineChars="200"/>
              <w:rPr>
                <w:rFonts w:hint="eastAsia" w:ascii="宋体" w:hAnsi="宋体" w:eastAsia="宋体" w:cs="宋体"/>
                <w:szCs w:val="24"/>
                <w:lang w:eastAsia="zh-CN"/>
              </w:rPr>
            </w:pPr>
            <w:r>
              <w:rPr>
                <w:rFonts w:hint="eastAsia" w:ascii="宋体" w:hAnsi="宋体" w:eastAsia="宋体" w:cs="宋体"/>
                <w:szCs w:val="24"/>
              </w:rPr>
              <w:t>公司编制并实施《管理评审控制程序》，规定管理评审每年至少进行一次</w:t>
            </w:r>
            <w:r>
              <w:rPr>
                <w:rFonts w:hint="eastAsia" w:ascii="宋体" w:hAnsi="宋体" w:eastAsia="宋体" w:cs="宋体"/>
                <w:szCs w:val="24"/>
                <w:lang w:eastAsia="zh-CN"/>
              </w:rPr>
              <w:t>。</w:t>
            </w:r>
          </w:p>
          <w:p>
            <w:pPr>
              <w:spacing w:line="240" w:lineRule="auto"/>
              <w:ind w:firstLine="420" w:firstLineChars="200"/>
              <w:rPr>
                <w:rFonts w:hint="eastAsia" w:ascii="宋体" w:hAnsi="宋体" w:eastAsia="宋体" w:cs="宋体"/>
                <w:szCs w:val="24"/>
              </w:rPr>
            </w:pPr>
            <w:r>
              <w:rPr>
                <w:rFonts w:hint="eastAsia" w:ascii="宋体" w:hAnsi="宋体" w:eastAsia="宋体" w:cs="宋体"/>
                <w:szCs w:val="24"/>
              </w:rPr>
              <w:t>2019年</w:t>
            </w:r>
            <w:r>
              <w:rPr>
                <w:rFonts w:hint="eastAsia" w:ascii="宋体" w:hAnsi="宋体" w:eastAsia="宋体" w:cs="宋体"/>
                <w:szCs w:val="24"/>
                <w:lang w:val="en-US" w:eastAsia="zh-CN"/>
              </w:rPr>
              <w:t>6</w:t>
            </w:r>
            <w:r>
              <w:rPr>
                <w:rFonts w:hint="eastAsia" w:ascii="宋体" w:hAnsi="宋体" w:eastAsia="宋体" w:cs="宋体"/>
                <w:szCs w:val="24"/>
              </w:rPr>
              <w:t>月</w:t>
            </w:r>
            <w:r>
              <w:rPr>
                <w:rFonts w:hint="eastAsia" w:ascii="宋体" w:hAnsi="宋体" w:eastAsia="宋体" w:cs="宋体"/>
                <w:szCs w:val="24"/>
                <w:lang w:val="en-US" w:eastAsia="zh-CN"/>
              </w:rPr>
              <w:t>18</w:t>
            </w:r>
            <w:r>
              <w:rPr>
                <w:rFonts w:hint="eastAsia" w:ascii="宋体" w:hAnsi="宋体" w:eastAsia="宋体" w:cs="宋体"/>
                <w:szCs w:val="24"/>
              </w:rPr>
              <w:t>日进行</w:t>
            </w:r>
            <w:r>
              <w:rPr>
                <w:rFonts w:hint="eastAsia" w:ascii="宋体" w:hAnsi="宋体" w:eastAsia="宋体" w:cs="宋体"/>
                <w:szCs w:val="24"/>
                <w:lang w:val="en-US" w:eastAsia="zh-CN"/>
              </w:rPr>
              <w:t>了本年度的管理评审，</w:t>
            </w:r>
            <w:r>
              <w:rPr>
                <w:rFonts w:hint="eastAsia" w:ascii="宋体" w:hAnsi="宋体" w:eastAsia="宋体" w:cs="宋体"/>
                <w:szCs w:val="24"/>
              </w:rPr>
              <w:t>管理评审内容包括：1）内审和外审的结果；2）风险和机遇的策划及管理；3)过程的业绩和产品的符合性；4）客户的要求等、客户反馈的意见；5）</w:t>
            </w:r>
            <w:r>
              <w:rPr>
                <w:rFonts w:hint="eastAsia" w:ascii="宋体" w:hAnsi="宋体" w:eastAsia="宋体" w:cs="宋体"/>
              </w:rPr>
              <w:fldChar w:fldCharType="begin"/>
            </w:r>
            <w:r>
              <w:rPr>
                <w:rFonts w:hint="eastAsia" w:ascii="宋体" w:hAnsi="宋体" w:eastAsia="宋体" w:cs="宋体"/>
              </w:rPr>
              <w:instrText xml:space="preserve"> HYPERLINK "http://www.51ehs.com/tixirenzheng/" </w:instrText>
            </w:r>
            <w:r>
              <w:rPr>
                <w:rFonts w:hint="eastAsia" w:ascii="宋体" w:hAnsi="宋体" w:eastAsia="宋体" w:cs="宋体"/>
              </w:rPr>
              <w:fldChar w:fldCharType="separate"/>
            </w:r>
            <w:r>
              <w:rPr>
                <w:rFonts w:hint="eastAsia" w:ascii="宋体" w:hAnsi="宋体" w:eastAsia="宋体" w:cs="宋体"/>
                <w:szCs w:val="24"/>
              </w:rPr>
              <w:t>体系</w:t>
            </w:r>
            <w:r>
              <w:rPr>
                <w:rFonts w:hint="eastAsia" w:ascii="宋体" w:hAnsi="宋体" w:eastAsia="宋体" w:cs="宋体"/>
                <w:szCs w:val="24"/>
              </w:rPr>
              <w:fldChar w:fldCharType="end"/>
            </w:r>
            <w:r>
              <w:rPr>
                <w:rFonts w:hint="eastAsia" w:ascii="宋体" w:hAnsi="宋体" w:eastAsia="宋体" w:cs="宋体"/>
                <w:szCs w:val="24"/>
              </w:rPr>
              <w:t>的适宜性、充分性、有效性和绩效分析；6）影响体系运作的变更；7）变更管理要求;8）以往管理评审情况；9)纠正预防措施完成情况；10）管理方针和目标的达成情况；11）改进的建议；12）体系运行中需改进的机会等。管理评审结论：公司的管理方针、管理目标能够适宜目前公司的状况，公司的QEO管理体系基本上是适宜、有效、充分的，能够满足顾客要求，符合法律法规和标准的要求。但在以下方面还存在一些问题：大多人员对新标准不熟悉以及执行能力不够；各部门人员的管理意识较薄弱，对体系运行参与度不够积极；改进要求：</w:t>
            </w:r>
            <w:r>
              <w:rPr>
                <w:rFonts w:hint="eastAsia" w:ascii="宋体" w:hAnsi="宋体" w:eastAsia="宋体" w:cs="宋体"/>
                <w:szCs w:val="24"/>
                <w:lang w:eastAsia="zh-CN"/>
              </w:rPr>
              <w:t>综合</w:t>
            </w:r>
            <w:r>
              <w:rPr>
                <w:rFonts w:hint="eastAsia" w:ascii="宋体" w:hAnsi="宋体" w:eastAsia="宋体" w:cs="宋体"/>
                <w:szCs w:val="24"/>
              </w:rPr>
              <w:t>应在2019年组织进行环境、健康安全知识、意识的培训、宣传，进一步熟练运行体系，提高公司管理水平，同时应加强业务人员销售技巧、服务规范，提高业务能力和服务质量。</w:t>
            </w:r>
          </w:p>
          <w:p>
            <w:pPr>
              <w:spacing w:line="240" w:lineRule="auto"/>
              <w:rPr>
                <w:b/>
                <w:color w:val="000000" w:themeColor="text1"/>
                <w:sz w:val="20"/>
                <w:szCs w:val="20"/>
              </w:rPr>
            </w:pPr>
            <w:r>
              <w:rPr>
                <w:rFonts w:hint="eastAsia" w:ascii="宋体" w:hAnsi="宋体" w:eastAsia="宋体" w:cs="宋体"/>
                <w:szCs w:val="24"/>
              </w:rPr>
              <w:t>公司建立的环境、职业健康安全管理体系是持续适宜性、充分性和有效性。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2"/>
              </w:numPr>
              <w:spacing w:line="240" w:lineRule="exact"/>
              <w:ind w:left="-164" w:leftChars="-337" w:hanging="544" w:hangingChars="271"/>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2"/>
              </w:numPr>
              <w:spacing w:line="240" w:lineRule="auto"/>
              <w:ind w:left="-164" w:leftChars="-337" w:hanging="544" w:hangingChars="271"/>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p>
          <w:p>
            <w:pPr>
              <w:numPr>
                <w:ilvl w:val="0"/>
                <w:numId w:val="2"/>
              </w:numPr>
              <w:spacing w:line="240" w:lineRule="auto"/>
              <w:ind w:left="-164" w:leftChars="-337" w:hanging="544" w:hangingChars="271"/>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该实验室检测无污染物排放。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szCs w:val="21"/>
                <w:u w:val="none"/>
              </w:rPr>
              <w:t>提供员工健康查体合格报告。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rPr>
            </w:pPr>
            <w:r>
              <w:rPr>
                <w:rFonts w:hint="eastAsia"/>
              </w:rPr>
              <w:t>9. 其他能够标明组织绩效、信誉的证据/信息：</w:t>
            </w:r>
          </w:p>
          <w:p>
            <w:pPr>
              <w:pStyle w:val="2"/>
              <w:rPr>
                <w:rFonts w:hint="eastAsia" w:eastAsia="宋体"/>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auto"/>
              <w:ind w:firstLine="420" w:firstLineChars="200"/>
              <w:rPr>
                <w:rFonts w:hint="eastAsia"/>
                <w:b w:val="0"/>
                <w:bCs/>
                <w:color w:val="000000" w:themeColor="text1"/>
                <w:sz w:val="21"/>
                <w:szCs w:val="21"/>
              </w:rPr>
            </w:pPr>
            <w:r>
              <w:rPr>
                <w:rFonts w:hint="eastAsia"/>
                <w:b w:val="0"/>
                <w:bCs/>
                <w:color w:val="000000" w:themeColor="text1"/>
                <w:sz w:val="21"/>
                <w:szCs w:val="21"/>
              </w:rPr>
              <w:t>企业自体系建立以来，通过内审的改进、管理评审；纠正措施的实施、顾客满意度调查等措施，采取了具体的改进措施。基本符合要求。</w:t>
            </w:r>
          </w:p>
          <w:p>
            <w:pPr>
              <w:spacing w:line="240" w:lineRule="auto"/>
              <w:rPr>
                <w:b/>
                <w:color w:val="000000" w:themeColor="text1"/>
                <w:sz w:val="20"/>
                <w:szCs w:val="20"/>
              </w:rPr>
            </w:pPr>
            <w:r>
              <w:rPr>
                <w:rFonts w:hint="eastAsia"/>
                <w:b w:val="0"/>
                <w:bCs/>
                <w:color w:val="000000" w:themeColor="text1"/>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 xml:space="preserve"> 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color w:val="000000"/>
                <w:spacing w:val="-20"/>
                <w:sz w:val="20"/>
                <w:szCs w:val="20"/>
              </w:rPr>
              <w:t>已整改完毕。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创新情况</w:t>
            </w:r>
          </w:p>
          <w:p>
            <w:pPr>
              <w:numPr>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1</w:t>
      </w:r>
      <w:r>
        <w:rPr>
          <w:rFonts w:hint="eastAsia"/>
          <w:b/>
          <w:color w:val="000000" w:themeColor="text1"/>
        </w:rPr>
        <w:t>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2"/>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pStyle w:val="2"/>
              <w:spacing w:line="240" w:lineRule="auto"/>
              <w:ind w:firstLine="420" w:firstLineChars="200"/>
              <w:rPr>
                <w:b w:val="0"/>
                <w:bCs w:val="0"/>
                <w:sz w:val="21"/>
                <w:szCs w:val="21"/>
              </w:rPr>
            </w:pPr>
            <w:r>
              <w:rPr>
                <w:rFonts w:hint="eastAsia"/>
                <w:b w:val="0"/>
                <w:bCs w:val="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val="0"/>
                <w:bCs/>
                <w:color w:val="000000" w:themeColor="text1"/>
              </w:rPr>
              <w:t>智能设备、工业设备、机电产品、电子产品、仪器仪表的计量检测、销售；计量仪器仪表的维修及技术服务；产业计量、环保节能技术软件的研发</w:t>
            </w:r>
            <w:r>
              <w:rPr>
                <w:rFonts w:hint="eastAsia" w:ascii="宋体" w:hAnsi="宋体"/>
                <w:b/>
                <w:color w:val="000000" w:themeColor="text1"/>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val="0"/>
                <w:bCs/>
                <w:color w:val="000000" w:themeColor="text1"/>
                <w:lang w:val="en-GB"/>
              </w:rPr>
              <w:t>智能设备、工业设备、机电产品、电子产品、仪器仪表的计量检测、销售；计量仪器仪表的维修及技术服务；产业计量、环保节能技术软件的研发及相关环境管理活动。</w:t>
            </w:r>
          </w:p>
          <w:p>
            <w:pPr>
              <w:spacing w:line="320" w:lineRule="exact"/>
              <w:rPr>
                <w:rFonts w:ascii="宋体" w:hAnsi="宋体"/>
                <w:b w:val="0"/>
                <w:bCs/>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b w:val="0"/>
                <w:bCs/>
                <w:color w:val="000000" w:themeColor="text1"/>
                <w:sz w:val="22"/>
                <w:szCs w:val="22"/>
              </w:rPr>
              <w:t>智能设备、工业设备、机电产品、电子产品、仪器仪表的计量检测、销售；计量仪器仪表的维修及技术服务；产业计量、环保节能技术软件的研发及相关职业健康安全管理活动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b/>
          <w:color w:val="000000" w:themeColor="text1"/>
        </w:rPr>
      </w:pPr>
      <w:r>
        <w:rPr>
          <w:rFonts w:hint="eastAsia"/>
          <w:b/>
          <w:color w:val="000000" w:themeColor="text1"/>
        </w:rPr>
        <w:t>一般不符合报告/严重不符合针对不符合原因制定并实施纠正措施。验证方式见不符合项报告。</w:t>
      </w:r>
    </w:p>
    <w:p>
      <w:pPr>
        <w:pStyle w:val="2"/>
      </w:pPr>
    </w:p>
    <w:p>
      <w:pPr>
        <w:snapToGrid w:val="0"/>
        <w:spacing w:after="156" w:afterLines="50" w:line="360" w:lineRule="auto"/>
        <w:ind w:left="1" w:leftChars="-405" w:hanging="851" w:hangingChars="326"/>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lang w:val="en-US" w:eastAsia="zh-CN"/>
        </w:rPr>
        <w:t>十三、</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rPr>
          <w:b/>
          <w:color w:val="000000" w:themeColor="text1"/>
          <w:sz w:val="16"/>
          <w:szCs w:val="16"/>
        </w:rPr>
      </w:pPr>
      <w:r>
        <w:rPr>
          <w:rFonts w:hint="eastAsia"/>
          <w:lang w:val="en-US" w:eastAsia="zh-CN"/>
        </w:rPr>
        <w:t>本次审核为远程审核，后续安排1人日进行现场核验审核。</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1312" behindDoc="0" locked="0" layoutInCell="1" allowOverlap="1">
            <wp:simplePos x="0" y="0"/>
            <wp:positionH relativeFrom="column">
              <wp:posOffset>1556385</wp:posOffset>
            </wp:positionH>
            <wp:positionV relativeFrom="paragraph">
              <wp:posOffset>309245</wp:posOffset>
            </wp:positionV>
            <wp:extent cx="382905" cy="302895"/>
            <wp:effectExtent l="0" t="0" r="1079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eastAsia="宋体" w:cs="Times New Roman"/>
          <w:szCs w:val="21"/>
          <w:lang w:eastAsia="zh-CN"/>
        </w:rPr>
        <w:drawing>
          <wp:anchor distT="0" distB="0" distL="114300" distR="114300" simplePos="0" relativeHeight="251678720" behindDoc="0" locked="0" layoutInCell="1" allowOverlap="1">
            <wp:simplePos x="0" y="0"/>
            <wp:positionH relativeFrom="column">
              <wp:posOffset>1864995</wp:posOffset>
            </wp:positionH>
            <wp:positionV relativeFrom="paragraph">
              <wp:posOffset>-105410</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7"/>
                    <a:stretch>
                      <a:fillRect/>
                    </a:stretch>
                  </pic:blipFill>
                  <pic:spPr>
                    <a:xfrm rot="16200000">
                      <a:off x="0" y="0"/>
                      <a:ext cx="375285" cy="79248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zCs w:val="21"/>
          <w:lang w:val="en-US" w:eastAsia="zh-CN"/>
        </w:rPr>
        <w:t xml:space="preserve"> 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82816" behindDoc="0" locked="0" layoutInCell="1" allowOverlap="1">
            <wp:simplePos x="0" y="0"/>
            <wp:positionH relativeFrom="column">
              <wp:posOffset>827405</wp:posOffset>
            </wp:positionH>
            <wp:positionV relativeFrom="paragraph">
              <wp:posOffset>50800</wp:posOffset>
            </wp:positionV>
            <wp:extent cx="382905" cy="302895"/>
            <wp:effectExtent l="0" t="0" r="10795"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382905" cy="302895"/>
                    </a:xfrm>
                    <a:prstGeom prst="rect">
                      <a:avLst/>
                    </a:prstGeom>
                    <a:noFill/>
                    <a:ln>
                      <a:noFill/>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9</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exact"/>
        <w:rPr>
          <w:rFonts w:hint="eastAsia"/>
          <w:b/>
          <w:color w:val="000000" w:themeColor="text1"/>
          <w:sz w:val="26"/>
          <w:szCs w:val="26"/>
        </w:rPr>
      </w:pPr>
    </w:p>
    <w:p>
      <w:pPr>
        <w:spacing w:before="156" w:beforeLines="50" w:after="156" w:afterLines="50" w:line="240" w:lineRule="auto"/>
        <w:jc w:val="both"/>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0"/>
        <w:rFonts w:hint="default"/>
      </w:rPr>
      <w:t>北京国标联合认证有限公司</w:t>
    </w:r>
    <w:r>
      <w:rPr>
        <w:rStyle w:val="20"/>
        <w:rFonts w:hint="default"/>
      </w:rPr>
      <w:tab/>
    </w:r>
    <w:r>
      <w:rPr>
        <w:rStyle w:val="20"/>
        <w:rFonts w:hint="default"/>
      </w:rPr>
      <w:tab/>
    </w:r>
    <w:r>
      <w:rPr>
        <w:rStyle w:val="20"/>
        <w:rFonts w:hint="default"/>
      </w:rPr>
      <w:tab/>
    </w:r>
    <w:bookmarkEnd w:id="20"/>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7B4FD"/>
    <w:multiLevelType w:val="singleLevel"/>
    <w:tmpl w:val="3F97B4FD"/>
    <w:lvl w:ilvl="0" w:tentative="0">
      <w:start w:val="5"/>
      <w:numFmt w:val="decimal"/>
      <w:suff w:val="space"/>
      <w:lvlText w:val="%1."/>
      <w:lvlJc w:val="left"/>
    </w:lvl>
  </w:abstractNum>
  <w:abstractNum w:abstractNumId="1">
    <w:nsid w:val="400641F8"/>
    <w:multiLevelType w:val="singleLevel"/>
    <w:tmpl w:val="400641F8"/>
    <w:lvl w:ilvl="0" w:tentative="0">
      <w:start w:val="2"/>
      <w:numFmt w:val="decimal"/>
      <w:suff w:val="nothing"/>
      <w:lvlText w:val="%1、"/>
      <w:lvlJc w:val="left"/>
    </w:lvl>
  </w:abstractNum>
  <w:abstractNum w:abstractNumId="2">
    <w:nsid w:val="4485E400"/>
    <w:multiLevelType w:val="singleLevel"/>
    <w:tmpl w:val="4485E400"/>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69E56B3E"/>
    <w:multiLevelType w:val="singleLevel"/>
    <w:tmpl w:val="69E56B3E"/>
    <w:lvl w:ilvl="0" w:tentative="0">
      <w:start w:val="1"/>
      <w:numFmt w:val="decimal"/>
      <w:lvlText w:val="%1."/>
      <w:lvlJc w:val="left"/>
      <w:pPr>
        <w:tabs>
          <w:tab w:val="left" w:pos="312"/>
        </w:tabs>
      </w:pPr>
    </w:lvl>
  </w:abstractNum>
  <w:abstractNum w:abstractNumId="7">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0"/>
  </w:num>
  <w:num w:numId="3">
    <w:abstractNumId w:val="1"/>
  </w:num>
  <w:num w:numId="4">
    <w:abstractNumId w:val="4"/>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2672F4"/>
    <w:rsid w:val="2C637512"/>
    <w:rsid w:val="3A5A7885"/>
    <w:rsid w:val="3B652C2B"/>
    <w:rsid w:val="3E70548C"/>
    <w:rsid w:val="43FE1BEB"/>
    <w:rsid w:val="446F5E49"/>
    <w:rsid w:val="69783B4C"/>
    <w:rsid w:val="6EAD24CD"/>
    <w:rsid w:val="705E7DC7"/>
    <w:rsid w:val="72957C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unhideWhenUsed/>
    <w:qFormat/>
    <w:uiPriority w:val="99"/>
    <w:pPr>
      <w:spacing w:line="420" w:lineRule="exact"/>
    </w:pPr>
    <w:rPr>
      <w:sz w:val="24"/>
    </w:r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8"/>
    <w:semiHidden/>
    <w:unhideWhenUsed/>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5"/>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uiPriority w:val="99"/>
    <w:rPr>
      <w:rFonts w:ascii="Times New Roman" w:hAnsi="Times New Roman" w:eastAsia="宋体" w:cs="Times New Roman"/>
      <w:sz w:val="18"/>
      <w:szCs w:val="18"/>
    </w:rPr>
  </w:style>
  <w:style w:type="character" w:customStyle="1" w:styleId="18">
    <w:name w:val="批注框文本 Char"/>
    <w:basedOn w:val="13"/>
    <w:link w:val="6"/>
    <w:semiHidden/>
    <w:qFormat/>
    <w:uiPriority w:val="99"/>
    <w:rPr>
      <w:rFonts w:ascii="Times New Roman" w:hAnsi="Times New Roman" w:eastAsia="宋体" w:cs="Times New Roman"/>
      <w:sz w:val="18"/>
      <w:szCs w:val="18"/>
    </w:rPr>
  </w:style>
  <w:style w:type="character" w:customStyle="1" w:styleId="19">
    <w:name w:val="页眉 Char"/>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2020-04-09T23:47:16Z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