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713"/>
        <w:gridCol w:w="846"/>
        <w:gridCol w:w="41"/>
        <w:gridCol w:w="1093"/>
        <w:gridCol w:w="83"/>
        <w:gridCol w:w="1470"/>
        <w:gridCol w:w="6"/>
        <w:gridCol w:w="567"/>
        <w:gridCol w:w="1242"/>
        <w:gridCol w:w="75"/>
        <w:gridCol w:w="101"/>
        <w:gridCol w:w="64"/>
        <w:gridCol w:w="525"/>
        <w:gridCol w:w="87"/>
        <w:gridCol w:w="750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西安硕隆计量检测有限公司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西安经济技术开发区草滩六路268号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孟宏涛</w:t>
            </w:r>
            <w:bookmarkEnd w:id="2"/>
          </w:p>
        </w:tc>
        <w:tc>
          <w:tcPr>
            <w:tcW w:w="14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13572226568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710016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7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0095-2020-QEO</w:t>
            </w:r>
            <w:bookmarkEnd w:id="8"/>
          </w:p>
        </w:tc>
        <w:tc>
          <w:tcPr>
            <w:tcW w:w="14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spacing w:line="240" w:lineRule="auto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Q：智能设备、工业设备、机电产品、电子产品、仪器仪表的计量检测、研发、销售、维修及技术服务；计量检测信息咨询服务；产业计量、环保节能技术服务。</w:t>
            </w:r>
          </w:p>
          <w:p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E：智能设备、工业设备、机电产品、电子产品、仪器仪表的计量检测、研发、销售、维修及技术服务；计量检测信息咨询服务；产业计量、环保节能技术服务及相关环境管理活动</w:t>
            </w:r>
          </w:p>
          <w:p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O：智能设备、工业设备、机电产品、电子产品、仪器仪表的计量检测、研发、销售、维修及技术服务；计量检测信息咨询服务；产业计量、环保节能技术服务及相关职业健康安全管理活动</w:t>
            </w:r>
            <w:bookmarkEnd w:id="13"/>
          </w:p>
        </w:tc>
        <w:tc>
          <w:tcPr>
            <w:tcW w:w="77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Q：29.12.00;34.02.00;34.05.00;34.06.00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E：29.12.00;34.02.00;34.05.00;34.06.00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O：29.12.00;34.02.00;34.05.00;34.06.00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2020年04月01日 上午至2020年04月03日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2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52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Q:29.12.00,34.02.00,34.05.00,34.06.00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E:29.12.00,34.02.00,34.05.00,34.06.00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O:29.12.00,34.02.00,34.05.00,34.06.00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15389253253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525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  <w:r>
              <w:rPr>
                <w:rFonts w:hint="eastAsia"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-2239010</wp:posOffset>
                  </wp:positionH>
                  <wp:positionV relativeFrom="paragraph">
                    <wp:posOffset>-3296920</wp:posOffset>
                  </wp:positionV>
                  <wp:extent cx="7152640" cy="9819005"/>
                  <wp:effectExtent l="0" t="0" r="10160" b="10795"/>
                  <wp:wrapNone/>
                  <wp:docPr id="2" name="图片 2" descr="新文档 04-08-2020 23.02.01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04-08-2020 23.02.01_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2640" cy="981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ab/>
      </w: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tabs>
          <w:tab w:val="left" w:pos="3608"/>
        </w:tabs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250"/>
        <w:gridCol w:w="1130"/>
        <w:gridCol w:w="3870"/>
        <w:gridCol w:w="197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5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20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全体</w:t>
            </w:r>
          </w:p>
        </w:tc>
        <w:tc>
          <w:tcPr>
            <w:tcW w:w="584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8:30-1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安全事务代表</w:t>
            </w:r>
          </w:p>
        </w:tc>
        <w:tc>
          <w:tcPr>
            <w:tcW w:w="38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4.1；4.2；4.3；4.4；5.1；5.2；5.3；6.1；6.2；6.3；7.1.1；7.4；9.2；9.3；10.1；10.3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4.1；4.2；4.3；4.4；5.1；5.2；5.3；6.1.1；；6.1.4；6.2；7.1；7.4；9.2；9.3；10.1；10.3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4.1；4.2；4.3；4.4；5.1；5.2；5.3；5.4；6.1.1；；6.1.4；6.2；7.1；7.4；9.2；9.3；10.1；10.3</w:t>
            </w:r>
          </w:p>
        </w:tc>
        <w:tc>
          <w:tcPr>
            <w:tcW w:w="197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与管理层有关的质量、环境和职业健康安全管理活动等。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0-18:00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18"/>
                <w:szCs w:val="18"/>
              </w:rPr>
              <w:t>办公室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7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5.3；6.2；7.1.2；7.1.6；7.2；7.3；7.4；7.5；9.1.1；9.1.3；10.2；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5.3；6.1.2；6.1.3；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  <w:lang w:val="en-US" w:eastAsia="zh-CN"/>
              </w:rPr>
              <w:t>6.1.4；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6.2；7.2；7.3；7.4；7.5；8.1；8.2；9.1.1；9.1.2；10.2；/EMS运行控制相关财务支出证据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5.3；6.1.2；6.1.3；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  <w:lang w:val="en-US" w:eastAsia="zh-CN"/>
              </w:rPr>
              <w:t>6.1.4；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6.2；7.2；7.3；7.4；7.5；8.1；8.2；9.1.1；9.1.2；10.2；/OHSMS运行控制财务支出证据</w:t>
            </w:r>
          </w:p>
        </w:tc>
        <w:tc>
          <w:tcPr>
            <w:tcW w:w="1977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部门职责权限；目标管理方案；风险与机遇；人力资源管理；内部审核质量、环境和职业健康安全运行控制等，财务环境、安全资金投入情况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954" w:type="dxa"/>
            <w:vMerge w:val="restart"/>
            <w:tcBorders>
              <w:left w:val="single" w:color="auto" w:sz="8" w:space="0"/>
            </w:tcBorders>
          </w:tcPr>
          <w:p>
            <w:pPr>
              <w:spacing w:line="240" w:lineRule="exact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rPr>
                <w:rFonts w:hint="eastAsia" w:eastAsia="宋体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20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8:30-1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38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 xml:space="preserve">：5.3；6.2；8.1；8.3；7.1.3；7.1.4；7.1.5；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8.5；8.6；8.7；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5.3；6.2；6.1.2；8.1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；8.2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5.3；6.2；6.1.2；8.1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；8.2</w:t>
            </w:r>
          </w:p>
        </w:tc>
        <w:tc>
          <w:tcPr>
            <w:tcW w:w="197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研发、维修及技术服务控制过程中的质量、环境和职业健康安全管理情况的控制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0-18:00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专业计量室</w:t>
            </w:r>
          </w:p>
        </w:tc>
        <w:tc>
          <w:tcPr>
            <w:tcW w:w="3870" w:type="dxa"/>
            <w:vAlign w:val="top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  <w:t>Q：5.3、6.2 、7.1.5 、8.1 、8.5.1 、8.5.2 、8.5.3、 8.5.4、 8.5.6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  <w:t>E:5.3；6.2；6.1.2；8.1、8.2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u w:val="none"/>
              </w:rPr>
              <w:t>O:5.3；6.2；6.1.2；8.1、8.2</w:t>
            </w:r>
          </w:p>
        </w:tc>
        <w:tc>
          <w:tcPr>
            <w:tcW w:w="1977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计量检测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计量检测信息咨询服务控制过程中的质量、环境和职业健康安全管理情况的控制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20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8:30-1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市场开发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387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Q：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 xml:space="preserve">5.3；6.2；8.1；8.2；8.4；8.5.1；8.5.2；8.5.3；8.5.4；8.5.5；9.1.2；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E：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5.3；6.1.2；8.1；7.4；8.2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  <w:u w:val="none"/>
              </w:rPr>
              <w:t>O：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</w:rPr>
              <w:t>5.3；6.1.2；8.1；7.4；8.2</w:t>
            </w:r>
            <w:bookmarkStart w:id="17" w:name="_GoBack"/>
            <w:bookmarkEnd w:id="17"/>
          </w:p>
        </w:tc>
        <w:tc>
          <w:tcPr>
            <w:tcW w:w="1977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采购、销售过程中的质量、环境和职业健康安全管理情况的控制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  <w:szCs w:val="22"/>
              </w:rPr>
              <w:t>:30-1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审核继续、审核追踪、资料整理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0-18:00</w:t>
            </w:r>
          </w:p>
        </w:tc>
        <w:tc>
          <w:tcPr>
            <w:tcW w:w="69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审核组内部总结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5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相关人员</w:t>
            </w:r>
          </w:p>
        </w:tc>
        <w:tc>
          <w:tcPr>
            <w:tcW w:w="5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tabs>
          <w:tab w:val="left" w:pos="3608"/>
        </w:tabs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CBA7D95"/>
    <w:rsid w:val="0D8E42F3"/>
    <w:rsid w:val="10C00A0B"/>
    <w:rsid w:val="21500AC3"/>
    <w:rsid w:val="2A527E85"/>
    <w:rsid w:val="2FD33F0D"/>
    <w:rsid w:val="32745A32"/>
    <w:rsid w:val="63A25D98"/>
    <w:rsid w:val="6ACE0FDC"/>
    <w:rsid w:val="6D142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2020-04-09T14:11:07Z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