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lang w:eastAsia="zh-CN"/>
        </w:rPr>
        <w:t>远程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251"/>
        <w:gridCol w:w="890"/>
        <w:gridCol w:w="142"/>
        <w:gridCol w:w="1559"/>
        <w:gridCol w:w="567"/>
        <w:gridCol w:w="1134"/>
        <w:gridCol w:w="284"/>
        <w:gridCol w:w="425"/>
        <w:gridCol w:w="425"/>
        <w:gridCol w:w="307"/>
        <w:gridCol w:w="13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重庆术才科技有限公司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0093-2020-Q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卜美宁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023-66215775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计算机软件、硬件（物联网终端）研发、销售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29.09.01;33.02.01;34.05.00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 19001-2016idtISO 9001:2015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远程</w:t>
            </w:r>
            <w:r>
              <w:rPr>
                <w:rFonts w:hint="eastAsia"/>
                <w:b/>
                <w:sz w:val="21"/>
                <w:szCs w:val="21"/>
              </w:rPr>
              <w:t>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2020年04月04日 下午至2020年04月04日 下午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41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29.09.01,33.02.01,34.05.00</w:t>
            </w:r>
          </w:p>
        </w:tc>
        <w:tc>
          <w:tcPr>
            <w:tcW w:w="1441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441" w:type="dxa"/>
            <w:gridSpan w:val="4"/>
            <w:vAlign w:val="center"/>
          </w:tcPr>
          <w:p/>
        </w:tc>
        <w:tc>
          <w:tcPr>
            <w:tcW w:w="1347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945" w:type="dxa"/>
            <w:gridSpan w:val="5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张心</w:t>
            </w:r>
          </w:p>
        </w:tc>
        <w:tc>
          <w:tcPr>
            <w:tcW w:w="1032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45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1032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945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2020年04月0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  <w:tc>
          <w:tcPr>
            <w:tcW w:w="1032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b/>
                <w:sz w:val="21"/>
                <w:szCs w:val="21"/>
              </w:rPr>
              <w:t>2020年04月0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远程</w:t>
      </w:r>
      <w:r>
        <w:rPr>
          <w:rFonts w:hint="eastAsia" w:asciiTheme="minorEastAsia" w:hAnsiTheme="minorEastAsia" w:eastAsiaTheme="minorEastAsia"/>
          <w:sz w:val="32"/>
          <w:szCs w:val="32"/>
        </w:rPr>
        <w:t>审核计划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61"/>
        <w:gridCol w:w="1721"/>
        <w:gridCol w:w="8193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8" w:hRule="atLeast"/>
          <w:jc w:val="center"/>
        </w:trPr>
        <w:tc>
          <w:tcPr>
            <w:tcW w:w="2382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8193" w:type="dxa"/>
            <w:tcBorders>
              <w:top w:val="single" w:color="auto" w:sz="6" w:space="0"/>
              <w:left w:val="nil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审核内容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92" w:hRule="atLeast"/>
          <w:jc w:val="center"/>
        </w:trPr>
        <w:tc>
          <w:tcPr>
            <w:tcW w:w="661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2020年4</w:t>
            </w:r>
            <w:r>
              <w:rPr>
                <w:rFonts w:hint="eastAsia" w:ascii="宋体" w:hAnsi="宋体"/>
              </w:rPr>
              <w:t>月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4</w:t>
            </w:r>
            <w:r>
              <w:rPr>
                <w:rFonts w:hint="eastAsia" w:ascii="宋体" w:hAnsi="宋体"/>
              </w:rPr>
              <w:t>日</w:t>
            </w:r>
          </w:p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13</w:t>
            </w:r>
            <w:r>
              <w:rPr>
                <w:rFonts w:hint="eastAsia" w:ascii="宋体" w:hAnsi="宋体"/>
              </w:rPr>
              <w:t xml:space="preserve">:00 - </w:t>
            </w:r>
            <w:r>
              <w:rPr>
                <w:rFonts w:hint="eastAsia" w:ascii="宋体" w:hAnsi="宋体"/>
                <w:lang w:val="en-US" w:eastAsia="zh-CN"/>
              </w:rPr>
              <w:t>13</w:t>
            </w:r>
            <w:r>
              <w:rPr>
                <w:rFonts w:hint="eastAsia" w:ascii="宋体" w:hAnsi="宋体"/>
              </w:rPr>
              <w:t>:30</w:t>
            </w:r>
          </w:p>
        </w:tc>
        <w:tc>
          <w:tcPr>
            <w:tcW w:w="819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ind w:firstLine="3483" w:firstLineChars="1652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596" w:hRule="atLeast"/>
          <w:jc w:val="center"/>
        </w:trPr>
        <w:tc>
          <w:tcPr>
            <w:tcW w:w="66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nil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13</w:t>
            </w:r>
            <w:r>
              <w:rPr>
                <w:rFonts w:hint="eastAsia" w:ascii="宋体" w:hAnsi="宋体"/>
              </w:rPr>
              <w:t xml:space="preserve">:30 - </w:t>
            </w:r>
            <w:r>
              <w:rPr>
                <w:rFonts w:hint="eastAsia" w:ascii="宋体" w:hAnsi="宋体"/>
                <w:lang w:val="en-US" w:eastAsia="zh-CN"/>
              </w:rPr>
              <w:t>16</w:t>
            </w:r>
            <w:r>
              <w:rPr>
                <w:rFonts w:hint="eastAsia" w:ascii="宋体" w:hAnsi="宋体"/>
              </w:rPr>
              <w:t>: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>0</w:t>
            </w:r>
          </w:p>
        </w:tc>
        <w:tc>
          <w:tcPr>
            <w:tcW w:w="819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⑴ 通过对受审核方的</w:t>
            </w:r>
            <w:r>
              <w:rPr>
                <w:rFonts w:hint="eastAsia"/>
                <w:sz w:val="21"/>
                <w:szCs w:val="21"/>
                <w:lang w:eastAsia="zh-CN"/>
              </w:rPr>
              <w:t>研发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eastAsia="zh-CN"/>
              </w:rPr>
              <w:t>销售场所的远程</w:t>
            </w:r>
            <w:r>
              <w:rPr>
                <w:rFonts w:hint="eastAsia"/>
                <w:sz w:val="21"/>
                <w:szCs w:val="21"/>
              </w:rPr>
              <w:t xml:space="preserve">巡视和观察，从总体上初步判断受审核方的实际情况（包括实际的产品或服务类别、部门设置、资源状况等）与成文信息的一致性，为第二阶段审核的准备情况。 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⑵ 对管理体系绩效要求有重大影响的过程、活动、场所和</w:t>
            </w:r>
            <w:r>
              <w:rPr>
                <w:rFonts w:hint="eastAsia"/>
                <w:sz w:val="21"/>
                <w:szCs w:val="21"/>
                <w:lang w:eastAsia="zh-CN"/>
              </w:rPr>
              <w:t>企业</w:t>
            </w:r>
            <w:r>
              <w:rPr>
                <w:rFonts w:hint="eastAsia"/>
                <w:sz w:val="21"/>
                <w:szCs w:val="21"/>
              </w:rPr>
              <w:t>运行进行观察、巡视及总体性评价，初步确认与成文件息的一致性。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⑶ 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⑷了解、收集、确认和核实受审核方相关信息以及相关法律法规的执行情况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（重点是法律地位证明文件、经营许可资质/资格、强制性标准执行情况）；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⑸了解、确认体系覆盖的活动内容和范围，删减的合理性，体系覆盖范围内有效人数、过程和场所，及其与成文信息的一致性；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⑹确认方针、目标的制定与实施状况；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⑺确认内审和管理评审策划情况及实施情况，确认体系运是否已运行并超过3个月，确认管理体系实施程度，能否证明已为第二阶段审核做好了准备，并确定第二阶段审核的时间和路线；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⑻了解为第二阶段审核所需资源的配置情况；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⑼确定管理层二阶段审核的重点。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⑽确认体系策划部门是否按要求建立、实施、保持并持续改进了体系。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⑾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⑿适用法律法规、技术标准识别的充分性，收集合规性的证据。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⒀核实、确认受审核方各相关部门提供的相关信息（重点是资质、资格、产品范围、人数、规模、场所等）。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⒁结合目标确定体系推动部门第二阶段重要审核点。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19" w:hRule="atLeast"/>
          <w:jc w:val="center"/>
        </w:trPr>
        <w:tc>
          <w:tcPr>
            <w:tcW w:w="661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  <w:r>
              <w:rPr>
                <w:rFonts w:hint="eastAsia" w:ascii="宋体" w:hAnsi="宋体"/>
                <w:lang w:val="en-US" w:eastAsia="zh-CN"/>
              </w:rPr>
              <w:t>6</w:t>
            </w:r>
            <w:r>
              <w:rPr>
                <w:rFonts w:hint="eastAsia" w:ascii="宋体" w:hAnsi="宋体"/>
              </w:rPr>
              <w:t>:30 - 1</w:t>
            </w:r>
            <w:r>
              <w:rPr>
                <w:rFonts w:hint="eastAsia" w:ascii="宋体" w:hAnsi="宋体"/>
                <w:lang w:val="en-US" w:eastAsia="zh-CN"/>
              </w:rPr>
              <w:t>7</w:t>
            </w:r>
            <w:r>
              <w:rPr>
                <w:rFonts w:hint="eastAsia" w:ascii="宋体" w:hAnsi="宋体"/>
              </w:rPr>
              <w:t>:00</w:t>
            </w:r>
          </w:p>
        </w:tc>
        <w:tc>
          <w:tcPr>
            <w:tcW w:w="819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</w:tr>
    </w:tbl>
    <w:p>
      <w:pPr>
        <w:spacing w:line="300" w:lineRule="exact"/>
        <w:rPr>
          <w:b/>
          <w:color w:val="000000"/>
          <w:sz w:val="18"/>
          <w:szCs w:val="18"/>
        </w:rPr>
      </w:pPr>
    </w:p>
    <w:p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1、一阶段要在现场核实以下内容并填写“申请评审信息（初审/再认证）现场确认表”：</w:t>
      </w:r>
    </w:p>
    <w:p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1）营业执照或相关证件副本原件；</w:t>
      </w:r>
    </w:p>
    <w:p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2）生产（安全）许可证、行业许可证、3C证书原件；</w:t>
      </w:r>
    </w:p>
    <w:p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4）型式试验报告；</w:t>
      </w:r>
      <w:bookmarkStart w:id="14" w:name="_GoBack"/>
      <w:bookmarkEnd w:id="14"/>
    </w:p>
    <w:p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5）地理位置图、污水管网图； </w:t>
      </w:r>
    </w:p>
    <w:p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6）生产工艺流程示意图（建设单位还需提供在建项目清单）</w:t>
      </w:r>
    </w:p>
    <w:p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7）环境影响评价报告及批复、“三同时”验收报告；</w:t>
      </w:r>
    </w:p>
    <w:p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8）安全、卫生评价报告及批复、“三同时”验收报告；</w:t>
      </w:r>
    </w:p>
    <w:p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9）消防验收报告；</w:t>
      </w:r>
    </w:p>
    <w:p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10）由法定资格的环境监测部门对各项污染物的监测数据；</w:t>
      </w:r>
    </w:p>
    <w:p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11）由法定资格的劳动、卫生监测部门对组织特种设备、生产车间内有害物质的监测数据；</w:t>
      </w:r>
    </w:p>
    <w:p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12）排污许可证、排污申报登记注册注明、总量控制指标；</w:t>
      </w:r>
    </w:p>
    <w:p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13）主要资源、能源使用、消耗清单、危险化学品清单。</w:t>
      </w:r>
    </w:p>
    <w:p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2、请在选中的“□”内打“×”。</w:t>
      </w:r>
    </w:p>
    <w:p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3、如工作语言、审核报告语言不是中文，应在审核计划中说明语言种类；</w:t>
      </w:r>
    </w:p>
    <w:p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4、主要审核内容</w:t>
      </w:r>
    </w:p>
    <w:p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方针的制定与贯彻情况 </w:t>
      </w:r>
    </w:p>
    <w:p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环境因素的识别和评价程序合理性 </w:t>
      </w:r>
    </w:p>
    <w:p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危险源的辨识和评价程序合理性 </w:t>
      </w:r>
    </w:p>
    <w:p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体系覆盖产品及产品生产关键过程、特殊过程的识别和确认情况 </w:t>
      </w:r>
    </w:p>
    <w:p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质量管理体系删减条款的合理性 </w:t>
      </w:r>
    </w:p>
    <w:p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适用的法律和其他要求的获取、识别程序实施情况 </w:t>
      </w:r>
    </w:p>
    <w:p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组织的目标、指标和管理方案合理性及实施情况 </w:t>
      </w:r>
    </w:p>
    <w:p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组织法律法规的遵循情况  </w:t>
      </w:r>
    </w:p>
    <w:p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内审和管理评审的实施情况 </w:t>
      </w:r>
    </w:p>
    <w:p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管理体系文件审核 </w:t>
      </w:r>
    </w:p>
    <w:p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识别二阶段审核的资源配置情况</w:t>
      </w:r>
    </w:p>
    <w:p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4、审核报告仅发放至审核委托方及本公司。</w:t>
      </w:r>
    </w:p>
    <w:p>
      <w:pPr>
        <w:rPr>
          <w:rFonts w:hint="eastAsia"/>
          <w:sz w:val="21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0455EE8"/>
    <w:rsid w:val="40D65A9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3</TotalTime>
  <ScaleCrop>false</ScaleCrop>
  <LinksUpToDate>false</LinksUpToDate>
  <CharactersWithSpaces>1267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张</cp:lastModifiedBy>
  <cp:lastPrinted>2019-03-27T03:10:00Z</cp:lastPrinted>
  <dcterms:modified xsi:type="dcterms:W3CDTF">2020-04-01T04:09:50Z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