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解军威</w:t>
            </w:r>
            <w:r>
              <w:rPr>
                <w:rFonts w:hint="eastAsia"/>
                <w:sz w:val="24"/>
                <w:szCs w:val="24"/>
              </w:rPr>
              <w:t>/</w:t>
            </w:r>
            <w:r>
              <w:rPr>
                <w:rFonts w:hint="eastAsia" w:ascii="宋体"/>
                <w:b/>
                <w:color w:val="000000"/>
                <w:sz w:val="20"/>
                <w:szCs w:val="20"/>
                <w:lang w:eastAsia="zh-CN"/>
              </w:rPr>
              <w:t>韩庆伟</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2020.3.29</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eastAsia="宋体"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ascii="Times New Roman" w:hAnsi="Times New Roman" w:cs="Times New Roman"/>
                <w:szCs w:val="22"/>
                <w:lang w:val="en-US" w:eastAsia="zh-CN"/>
              </w:rPr>
              <w:t>：</w:t>
            </w:r>
            <w:r>
              <w:rPr>
                <w:rFonts w:hint="eastAsia" w:cs="Times New Roman"/>
                <w:szCs w:val="22"/>
                <w:lang w:eastAsia="zh-CN"/>
              </w:rPr>
              <w:t>解军威</w:t>
            </w:r>
            <w:r>
              <w:rPr>
                <w:rFonts w:hint="eastAsia" w:ascii="Times New Roman" w:hAnsi="Times New Roman" w:cs="Times New Roman"/>
                <w:szCs w:val="22"/>
                <w:lang w:val="en-US" w:eastAsia="zh-CN"/>
              </w:rPr>
              <w:t>，</w:t>
            </w:r>
            <w:r>
              <w:rPr>
                <w:rFonts w:hint="eastAsia" w:ascii="Times New Roman" w:hAnsi="Times New Roman" w:cs="Times New Roman"/>
                <w:szCs w:val="22"/>
              </w:rPr>
              <w:t>管理者代表：</w:t>
            </w:r>
            <w:r>
              <w:rPr>
                <w:rFonts w:hint="eastAsia" w:cs="Times New Roman"/>
                <w:szCs w:val="22"/>
                <w:lang w:eastAsia="zh-CN"/>
              </w:rPr>
              <w:t>韩庆伟</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s="Times New Roman"/>
                <w:szCs w:val="22"/>
                <w:lang w:eastAsia="zh-CN"/>
              </w:rPr>
              <w:t>任丘市鸿通通讯器材有限公司</w:t>
            </w:r>
            <w:r>
              <w:rPr>
                <w:rFonts w:hint="default" w:ascii="Times New Roman" w:hAnsi="Times New Roman" w:cs="Times New Roman"/>
                <w:szCs w:val="22"/>
              </w:rPr>
              <w:t>成立于201</w:t>
            </w:r>
            <w:r>
              <w:rPr>
                <w:rFonts w:hint="eastAsia" w:cs="Times New Roman"/>
                <w:szCs w:val="22"/>
                <w:lang w:val="en-US" w:eastAsia="zh-CN"/>
              </w:rPr>
              <w:t>2</w:t>
            </w:r>
            <w:r>
              <w:rPr>
                <w:rFonts w:hint="default" w:ascii="Times New Roman" w:hAnsi="Times New Roman" w:cs="Times New Roman"/>
                <w:szCs w:val="22"/>
              </w:rPr>
              <w:t>年</w:t>
            </w:r>
            <w:r>
              <w:rPr>
                <w:rFonts w:hint="eastAsia" w:cs="Times New Roman"/>
                <w:szCs w:val="22"/>
                <w:lang w:val="en-US" w:eastAsia="zh-CN"/>
              </w:rPr>
              <w:t>6</w:t>
            </w:r>
            <w:r>
              <w:rPr>
                <w:rFonts w:hint="default" w:ascii="Times New Roman" w:hAnsi="Times New Roman" w:cs="Times New Roman"/>
                <w:szCs w:val="22"/>
              </w:rPr>
              <w:t>月</w:t>
            </w:r>
            <w:r>
              <w:rPr>
                <w:rFonts w:hint="eastAsia" w:cs="Times New Roman"/>
                <w:szCs w:val="22"/>
                <w:lang w:val="en-US" w:eastAsia="zh-CN"/>
              </w:rPr>
              <w:t>12</w:t>
            </w:r>
            <w:r>
              <w:rPr>
                <w:rFonts w:hint="default" w:ascii="Times New Roman" w:hAnsi="Times New Roman" w:cs="Times New Roman"/>
                <w:szCs w:val="22"/>
              </w:rPr>
              <w:t>日，</w:t>
            </w:r>
            <w:r>
              <w:rPr>
                <w:rFonts w:hint="eastAsia" w:cs="Times New Roman"/>
                <w:szCs w:val="22"/>
                <w:lang w:val="en-US" w:eastAsia="zh-CN"/>
              </w:rPr>
              <w:t>注册资金5890万，</w:t>
            </w:r>
            <w:r>
              <w:rPr>
                <w:rFonts w:hint="default" w:ascii="Times New Roman" w:hAnsi="Times New Roman" w:cs="Times New Roman"/>
                <w:szCs w:val="22"/>
              </w:rPr>
              <w:t>经营地址位于</w:t>
            </w:r>
            <w:bookmarkStart w:id="0" w:name="注册地址"/>
            <w:r>
              <w:rPr>
                <w:sz w:val="21"/>
                <w:szCs w:val="21"/>
              </w:rPr>
              <w:t>任丘市麻家坞镇南马庄村东北侧</w:t>
            </w:r>
            <w:bookmarkEnd w:id="0"/>
            <w:r>
              <w:rPr>
                <w:rFonts w:hint="default" w:ascii="Times New Roman" w:hAnsi="Times New Roman" w:cs="Times New Roman"/>
                <w:szCs w:val="22"/>
              </w:rPr>
              <w:t>，办公面积</w:t>
            </w:r>
            <w:r>
              <w:rPr>
                <w:rFonts w:hint="eastAsia" w:ascii="Times New Roman" w:hAnsi="Times New Roman" w:cs="Times New Roman"/>
                <w:szCs w:val="22"/>
                <w:lang w:val="en-US" w:eastAsia="zh-CN"/>
              </w:rPr>
              <w:t>1</w:t>
            </w:r>
            <w:r>
              <w:rPr>
                <w:rFonts w:hint="eastAsia" w:cs="Times New Roman"/>
                <w:szCs w:val="22"/>
                <w:lang w:val="en-US" w:eastAsia="zh-CN"/>
              </w:rPr>
              <w:t>0</w:t>
            </w:r>
            <w:r>
              <w:rPr>
                <w:rFonts w:hint="default" w:ascii="Times New Roman" w:hAnsi="Times New Roman" w:cs="Times New Roman"/>
                <w:szCs w:val="22"/>
              </w:rPr>
              <w:t>0平米、</w:t>
            </w:r>
            <w:r>
              <w:rPr>
                <w:rFonts w:hint="eastAsia" w:ascii="Times New Roman" w:hAnsi="Times New Roman" w:cs="Times New Roman"/>
                <w:szCs w:val="22"/>
                <w:lang w:val="en-US" w:eastAsia="zh-CN"/>
              </w:rPr>
              <w:t>库房2</w:t>
            </w:r>
            <w:r>
              <w:rPr>
                <w:rFonts w:hint="default" w:ascii="Times New Roman" w:hAnsi="Times New Roman" w:cs="Times New Roman"/>
                <w:szCs w:val="22"/>
              </w:rPr>
              <w:t>00平米，主要从事</w:t>
            </w:r>
            <w:r>
              <w:rPr>
                <w:rFonts w:hint="eastAsia" w:ascii="宋体" w:hAnsi="宋体"/>
                <w:sz w:val="21"/>
                <w:szCs w:val="21"/>
              </w:rPr>
              <w:t>通讯线路铁件、塑料管材、皮线光缆保护盒、通讯箱体、井具、木杆、水泥标志桩、钢管、跳线、五金电料、钢材、电子产品</w:t>
            </w:r>
            <w:r>
              <w:rPr>
                <w:rFonts w:hint="eastAsia" w:ascii="Times New Roman" w:hAnsi="Times New Roman" w:cs="Times New Roman"/>
                <w:szCs w:val="22"/>
                <w:lang w:val="en-US" w:eastAsia="zh-CN"/>
              </w:rPr>
              <w:t>的销售</w:t>
            </w:r>
            <w:r>
              <w:rPr>
                <w:rFonts w:hint="default" w:ascii="Times New Roman" w:hAnsi="Times New Roman" w:cs="Times New Roman"/>
                <w:szCs w:val="22"/>
              </w:rPr>
              <w:t>，服务于</w:t>
            </w:r>
            <w:r>
              <w:rPr>
                <w:rFonts w:hint="eastAsia" w:cs="Times New Roman"/>
                <w:szCs w:val="22"/>
                <w:lang w:val="en-US" w:eastAsia="zh-CN"/>
              </w:rPr>
              <w:t>通信</w:t>
            </w:r>
            <w:r>
              <w:rPr>
                <w:rFonts w:hint="default" w:ascii="Times New Roman" w:hAnsi="Times New Roman" w:cs="Times New Roman"/>
                <w:szCs w:val="22"/>
              </w:rPr>
              <w:t>行业</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w:t>
            </w:r>
            <w:r>
              <w:rPr>
                <w:rFonts w:hint="eastAsia" w:ascii="Times New Roman" w:hAnsi="Times New Roman" w:cs="Times New Roman"/>
                <w:szCs w:val="22"/>
                <w:lang w:eastAsia="zh-CN"/>
              </w:rPr>
              <w:t>管代</w:t>
            </w:r>
            <w:r>
              <w:rPr>
                <w:rFonts w:hint="eastAsia" w:ascii="Times New Roman" w:hAnsi="Times New Roman" w:cs="Times New Roman"/>
                <w:szCs w:val="22"/>
              </w:rPr>
              <w:t>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rFonts w:hint="eastAsia" w:ascii="宋体" w:hAnsi="宋体"/>
                <w:sz w:val="21"/>
                <w:szCs w:val="21"/>
              </w:rPr>
            </w:pPr>
            <w:r>
              <w:rPr>
                <w:rFonts w:hint="eastAsia" w:ascii="宋体" w:hAnsi="宋体"/>
                <w:sz w:val="21"/>
                <w:szCs w:val="21"/>
              </w:rPr>
              <w:t>通讯线路铁件、塑料管材、皮线光缆保护盒、通讯箱体、井具、木杆、水泥标志桩、钢管、跳线、五金电料、钢材、电子产品</w:t>
            </w:r>
            <w:r>
              <w:rPr>
                <w:rFonts w:hint="default" w:ascii="Times New Roman" w:hAnsi="Times New Roman" w:cs="Times New Roman"/>
                <w:b w:val="0"/>
                <w:bCs w:val="0"/>
                <w:sz w:val="21"/>
                <w:szCs w:val="21"/>
              </w:rPr>
              <w:t>的销售及其场所所涉及的职业健康安全管理活动</w:t>
            </w:r>
          </w:p>
          <w:p>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rPr>
              <w:t>质量为本、规范经营、安全第一、保障健康、遵纪守法、持续改进</w:t>
            </w:r>
            <w:r>
              <w:rPr>
                <w:rFonts w:hint="eastAsia" w:cs="宋体"/>
                <w:szCs w:val="22"/>
                <w:lang w:eastAsia="zh-CN"/>
              </w:rPr>
              <w:t>。</w:t>
            </w:r>
          </w:p>
          <w:p>
            <w:pPr>
              <w:rPr>
                <w:rFonts w:hint="eastAsia" w:cs="宋体"/>
                <w:szCs w:val="22"/>
              </w:rPr>
            </w:pPr>
            <w:r>
              <w:rPr>
                <w:rFonts w:hint="eastAsia" w:cs="宋体"/>
                <w:szCs w:val="22"/>
              </w:rPr>
              <w:t>总经理证实，与企业的宗旨一直，随管理手册的发布宣传贯彻。</w:t>
            </w:r>
          </w:p>
          <w:p>
            <w:pPr>
              <w:rPr>
                <w:rFonts w:hint="eastAsia" w:cs="宋体"/>
              </w:rPr>
            </w:pPr>
            <w:r>
              <w:rPr>
                <w:rFonts w:hint="eastAsia" w:cs="宋体"/>
              </w:rPr>
              <w:t>公司职业健康安全</w:t>
            </w:r>
            <w:r>
              <w:rPr>
                <w:rFonts w:hint="eastAsia" w:cs="宋体"/>
                <w:lang w:val="en-US" w:eastAsia="zh-CN"/>
              </w:rPr>
              <w:t>目标</w:t>
            </w:r>
            <w:r>
              <w:rPr>
                <w:rFonts w:hint="eastAsia" w:cs="宋体"/>
              </w:rPr>
              <w:t>：</w:t>
            </w:r>
          </w:p>
          <w:p>
            <w:pPr>
              <w:rPr>
                <w:rFonts w:hint="eastAsia" w:cs="宋体"/>
              </w:rPr>
            </w:pPr>
            <w:r>
              <w:rPr>
                <w:rFonts w:hint="eastAsia" w:cs="宋体"/>
              </w:rPr>
              <w:t>1.杜绝死亡、重伤事故、火灾事故；</w:t>
            </w:r>
          </w:p>
          <w:p>
            <w:pPr>
              <w:rPr>
                <w:rFonts w:hint="eastAsia" w:cs="宋体"/>
              </w:rPr>
            </w:pPr>
            <w:r>
              <w:rPr>
                <w:rFonts w:hint="eastAsia" w:cs="宋体"/>
              </w:rPr>
              <w:t>2.轻伤事故每年不超过3起；</w:t>
            </w:r>
          </w:p>
          <w:p>
            <w:pPr>
              <w:rPr>
                <w:rFonts w:hint="eastAsia" w:cs="宋体"/>
                <w:lang w:eastAsia="zh-CN"/>
              </w:rPr>
            </w:pPr>
            <w:r>
              <w:rPr>
                <w:rFonts w:hint="eastAsia" w:cs="宋体"/>
              </w:rPr>
              <w:t>3.杜绝职业病的发生。</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7-8</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201</w:t>
            </w:r>
            <w:r>
              <w:rPr>
                <w:rFonts w:hint="eastAsia"/>
                <w:lang w:val="en-US" w:eastAsia="zh-CN"/>
              </w:rPr>
              <w:t>9</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过程中能够遵守相关的法律法规和其它要求，提供合规性评价记录，评价时间：201</w:t>
            </w:r>
            <w:r>
              <w:rPr>
                <w:rFonts w:hint="eastAsia"/>
                <w:lang w:val="en-US" w:eastAsia="zh-CN"/>
              </w:rPr>
              <w:t>9.11.25</w:t>
            </w:r>
            <w:r>
              <w:t>，符合要求。体系运行以来，未发生</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w:t>
            </w:r>
          </w:p>
        </w:tc>
        <w:tc>
          <w:tcPr>
            <w:tcW w:w="1090" w:type="dxa"/>
          </w:tcPr>
          <w:p/>
        </w:tc>
      </w:tr>
    </w:tbl>
    <w:p/>
    <w:p/>
    <w:p/>
    <w:p/>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韩庆伟</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2020.3.29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w:t>
            </w:r>
            <w:r>
              <w:rPr>
                <w:rFonts w:hint="eastAsia"/>
                <w:szCs w:val="22"/>
                <w:lang w:val="en-US" w:eastAsia="zh-CN"/>
              </w:rPr>
              <w:t>HT/SC</w:t>
            </w:r>
            <w:r>
              <w:rPr>
                <w:rFonts w:hint="eastAsia"/>
                <w:szCs w:val="22"/>
              </w:rPr>
              <w:t>-2019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HT/</w:t>
            </w:r>
            <w:r>
              <w:rPr>
                <w:rFonts w:hint="eastAsia"/>
                <w:szCs w:val="22"/>
              </w:rPr>
              <w:t>CX-2019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、劳动保护用品管理规定、ISO45001：2018《职业健康安全管理体系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危险源识别评价程序的充分性、适宜性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color w:val="auto"/>
                <w:u w:val="none" w:color="auto"/>
              </w:rPr>
            </w:pPr>
            <w:r>
              <w:rPr>
                <w:rFonts w:hint="eastAsia"/>
                <w:sz w:val="21"/>
                <w:szCs w:val="21"/>
              </w:rPr>
              <w:t>策划、编制了</w:t>
            </w:r>
            <w:r>
              <w:rPr>
                <w:rFonts w:hint="eastAsia"/>
                <w:sz w:val="21"/>
                <w:szCs w:val="21"/>
                <w:lang w:eastAsia="zh-CN"/>
              </w:rPr>
              <w:t>《危险源识别评价与控制程序</w:t>
            </w:r>
            <w:r>
              <w:rPr>
                <w:rFonts w:hint="eastAsia"/>
                <w:sz w:val="21"/>
                <w:szCs w:val="21"/>
              </w:rPr>
              <w:t>》，经文审符合标准要求</w:t>
            </w:r>
          </w:p>
          <w:p>
            <w:pPr>
              <w:rPr>
                <w:color w:val="auto"/>
                <w:u w:val="none" w:color="auto"/>
              </w:rPr>
            </w:pPr>
            <w:bookmarkStart w:id="1" w:name="_GoBack"/>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w:t>
            </w:r>
            <w:r>
              <w:rPr>
                <w:rFonts w:hint="eastAsia" w:ascii="宋体" w:hAnsi="宋体"/>
                <w:color w:val="auto"/>
                <w:u w:val="none" w:color="auto"/>
                <w:lang w:val="en-US" w:eastAsia="zh-CN"/>
              </w:rPr>
              <w:t>危险源清单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触电、交通事故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bookmarkEnd w:id="1"/>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防安全管理制度》控制，营业厅配置禁止烟火标志和灭火器。2、对工人进行消防知识的培训和教育。3.定期进行安全消防检查。</w:t>
            </w:r>
          </w:p>
          <w:p>
            <w:pPr>
              <w:rPr>
                <w:rFonts w:hint="eastAsia" w:eastAsia="宋体"/>
                <w:lang w:eastAsia="zh-CN"/>
              </w:rPr>
            </w:pPr>
            <w:r>
              <w:rPr>
                <w:rFonts w:hint="eastAsia" w:cs="宋体"/>
              </w:rPr>
              <w:t>完成时间：</w:t>
            </w:r>
            <w:r>
              <w:rPr>
                <w:rFonts w:hint="eastAsia"/>
                <w:lang w:val="en-US" w:eastAsia="zh-CN"/>
              </w:rPr>
              <w:t>2019.12</w:t>
            </w:r>
            <w:r>
              <w:t xml:space="preserve"> </w:t>
            </w:r>
            <w:r>
              <w:rPr>
                <w:rFonts w:hint="eastAsia" w:cs="宋体"/>
              </w:rPr>
              <w:t>费用：</w:t>
            </w:r>
            <w:r>
              <w:rPr>
                <w:rFonts w:hint="eastAsia" w:cs="宋体"/>
                <w:lang w:val="en-US" w:eastAsia="zh-CN"/>
              </w:rPr>
              <w:t>5</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eastAsia="zh-CN"/>
              </w:rPr>
              <w:t>职业健康安全</w:t>
            </w:r>
            <w:r>
              <w:t>目标指标管理方案</w:t>
            </w:r>
            <w:r>
              <w:rPr>
                <w:rFonts w:hint="eastAsia"/>
              </w:rPr>
              <w:t>基本可行。</w:t>
            </w:r>
          </w:p>
        </w:tc>
        <w:tc>
          <w:tcPr>
            <w:tcW w:w="698" w:type="dxa"/>
            <w:noWrap w:val="0"/>
            <w:vAlign w:val="top"/>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w:t>
            </w:r>
            <w:r>
              <w:rPr>
                <w:rFonts w:hint="eastAsia"/>
                <w:sz w:val="24"/>
                <w:szCs w:val="24"/>
                <w:lang w:eastAsia="zh-CN"/>
              </w:rPr>
              <w:t>：</w:t>
            </w:r>
            <w:r>
              <w:rPr>
                <w:rFonts w:hint="eastAsia"/>
                <w:sz w:val="24"/>
                <w:szCs w:val="24"/>
                <w:lang w:val="en-US" w:eastAsia="zh-CN"/>
              </w:rPr>
              <w:t>马亚倩</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2020.3.29</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危险源识别评价程序的充分性、适宜性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w:t>
            </w:r>
            <w:r>
              <w:rPr>
                <w:rFonts w:hint="eastAsia" w:ascii="宋体" w:hAnsi="宋体"/>
                <w:color w:val="auto"/>
                <w:u w:val="none" w:color="auto"/>
                <w:lang w:val="en-US" w:eastAsia="zh-CN"/>
              </w:rPr>
              <w:t>危险源清单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触电、交通事故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w:t>
            </w:r>
            <w:r>
              <w:rPr>
                <w:rFonts w:hint="eastAsia"/>
              </w:rPr>
              <w:t>应急救援预案。</w:t>
            </w:r>
          </w:p>
        </w:tc>
        <w:tc>
          <w:tcPr>
            <w:tcW w:w="698" w:type="dxa"/>
            <w:noWrap w:val="0"/>
            <w:vAlign w:val="top"/>
          </w:tcPr>
          <w:p/>
        </w:tc>
      </w:tr>
    </w:tbl>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6A5892"/>
    <w:rsid w:val="3F1C47E8"/>
    <w:rsid w:val="59B71C1C"/>
    <w:rsid w:val="68806F4C"/>
    <w:rsid w:val="6E7A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10</TotalTime>
  <ScaleCrop>false</ScaleCrop>
  <LinksUpToDate>false</LinksUpToDate>
  <CharactersWithSpaces>100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2020-03-30T09:45:57Z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