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江苏耶格尔环保工程有限公司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审核范围"/>
            <w:r>
              <w:rPr>
                <w:rFonts w:hint="eastAsia" w:ascii="宋体" w:hAnsi="宋体"/>
                <w:szCs w:val="21"/>
              </w:rPr>
              <w:t>环保设备的生产及销售</w:t>
            </w:r>
            <w:bookmarkEnd w:id="3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提供了职业安全健康管理体系危险源辨识、风险评价、风险控制一览表，内容有：活动场所、危险类别、危害类别、危险发生的可能性L、损失后果C、频繁程度E、控制措施等。识别出项目部危险源有：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触电、火灾、机械伤害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等。优先控制风险采用“LEC”方法进行评价。提供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控制风险清单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，不可接受风险有：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火灾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；触电；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eastAsia="zh-CN"/>
              </w:rPr>
              <w:t>机械伤害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</w:rPr>
              <w:t>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■职业病体检：进行职业病体检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查体检报告：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■机械伤害：有医药箱（创可贴、医用酒精、碘伏、十滴水、藿香正气胶囊、京万红）；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■触电：有过流保护器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■安全用电：不随便拉电线，不随便使用大功率电器；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■消防：有消防栓、灭火器（干粉、水基）；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 xml:space="preserve"> 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■体系成立以来未发生危险作业（登高、动火、临时电、受限空间等）；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由综合部不定期更新相关法律法规清单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风险和机遇。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《消防应急演练》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应急措施有效。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有《职业安全检查表》每月进行一次；2019-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;无异常</w:t>
            </w:r>
          </w:p>
          <w:p>
            <w:pPr>
              <w:pStyle w:val="1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有《安全检查记录表》每月进行一次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，2019年9月25日，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无异常</w:t>
            </w:r>
          </w:p>
          <w:p>
            <w:pPr>
              <w:pStyle w:val="2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近一年无工伤发生；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主席令第70号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中华人民共和国安全生产法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令第49号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用人单位职业健康监护监督管理办法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主席令第62号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中华人民共和国工会法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第586号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工伤保险条例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主席令第69号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中华人民共和国突发事件应对法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主席令第65号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中华人民共和国劳动合同法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 xml:space="preserve">主席令 第11号 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中华人民共和国消费者权益保护法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GBZ2.1-2007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工作场所有害因素职业接触限值 化学有害因素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GBZ2.2-2007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工作场所有害因素职业接触限值 物理因素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十届十次会议第四次修正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江苏省劳动保护条例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主席令第40号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 22337—2008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社会生活环境噪声排放标准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主席令第4号</w:t>
            </w:r>
            <w:r>
              <w:rPr>
                <w:rFonts w:hint="eastAsia"/>
                <w:b w:val="0"/>
                <w:bCs/>
                <w:sz w:val="20"/>
              </w:rPr>
              <w:tab/>
            </w:r>
            <w:r>
              <w:rPr>
                <w:rFonts w:hint="eastAsia"/>
                <w:b w:val="0"/>
                <w:bCs/>
                <w:sz w:val="20"/>
              </w:rPr>
              <w:t>中华人民共和国消防法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略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22"/>
          <w:szCs w:val="22"/>
          <w:lang w:val="en-US" w:eastAsia="zh-CN"/>
        </w:rPr>
        <w:t>/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2020年3月27</w:t>
      </w:r>
      <w:bookmarkStart w:id="4" w:name="_GoBack"/>
      <w:bookmarkEnd w:id="4"/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201E23"/>
    <w:rsid w:val="32297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left"/>
    </w:pPr>
    <w:rPr>
      <w:rFonts w:eastAsia="仿宋_GB2312"/>
      <w:color w:val="000000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FF0000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</cp:lastModifiedBy>
  <dcterms:modified xsi:type="dcterms:W3CDTF">2020-03-28T03:13:34Z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