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0885-2021-QEO-2023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四川金土地实业有限公司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明利红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915100007798424549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四川金土地实业有限公司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成都市武侯区二环路南四段51号3栋8层19号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成都市武侯区武侯大道双楠段112号A8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四川金土地实业有限公司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成都市武侯区二环路南四段51号3栋8层19号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成都市武侯区武侯大道双楠段112号A8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的测绘服务（测绘航空摄影、摄影测量与遥感、地理信息系统工程、工程测量、界线与不动产测绘、地理信息数据采集及处理)、农业综合开发生态工程设计、土地规划、土地整理规划、土地调查、自然资源调查、土地信息咨询服务、国土空间规划（乡村振兴总体规划、城乡规划编制、村级规划编制）；地图编制，计算机软件开发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