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江西华章实业有限公司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江西省樟树市城北工业园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顾克彪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0791-7849999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杨克勤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0206-2018-EO-2020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E：环卫设备（垃圾桶、垃圾箱、垃圾分类亭）的生产所涉及的相关环境管理活动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O：环卫设备（垃圾桶、垃圾箱、垃圾分类亭）的生产所涉及的相关职业健康安全管理活动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E：23.07.02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O：23.07.02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2020年03月26日 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2020年03月27日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2017-N1EMS-1219448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2018-N1OHSMS-1219448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E:23.07.02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O:23.07.02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文波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2020-N0OHSMS-1257737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2020.3.23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beforeLines="50" w:afterLines="50" w:line="3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审核日程安排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2020.3.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2020.3.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EO:4.1理解组织及其环境、4.2理解相关方的需求和期望、4.3 确定管理体系的范围、4.4环境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职业健康安全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体系及其过程、5.1领导作用和承诺、5.2环境/职业健康安全方针、5.3组织的岗位、职责和权限、O5.4协商与参与、6.1应对风险和机遇的措施、6.2环境目标及其实现的策划、7.1资源总则、7.4沟通/信息交流、9.3管理评审、10.1改进、10.3持续改进，</w:t>
            </w:r>
          </w:p>
          <w:p>
            <w:pPr>
              <w:pStyle w:val="9"/>
              <w:spacing w:line="300" w:lineRule="exact"/>
              <w:ind w:firstLine="0" w:firstLineChars="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规范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2020.3.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26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restart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行政部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cs="Arial"/>
                <w:spacing w:val="-6"/>
                <w:szCs w:val="24"/>
                <w:u w:val="single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内部审核、10.2不符合/事件和纠正措施，6.1.2环境因素的识别与评价、6.1.3合规义务、6.1.4措施的策划、8.1运行策划和控制、9.1监视、测量、分析和评价（9.1.1总则、9.1.2合规性评价）、8.2应急准备和响应,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OHSMS（指导实习）: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内部审核、10.2不符合/事件和纠正措施，6.1.2危险源的辨识与评价、6.1.3合规义务、6.1.4措施的策划、8.1运行策划和控制、9.1监视、测量、分析和评价（9.1.1总则、9.1.2合规性评价）、8.2应急准备和响应,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ascii="宋体" w:hAnsi="宋体" w:cs="Arial"/>
                <w:sz w:val="21"/>
                <w:szCs w:val="21"/>
                <w:u w:val="single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9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2020.3.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生产部及现场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spacing w:line="360" w:lineRule="auto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环境因素、、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应急准备和响应、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  <w:r>
              <w:rPr>
                <w:rFonts w:ascii="宋体" w:cs="Arial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2020.3.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26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restart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EMS/OMS: 5.3组织的岗位、职责和权限、6.2环境与职业健康安全目标、6.1.2环境因素/危险源辨识与评价、8.1运行策划和控制、8.2应急准备和响应，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 w:val="21"/>
                <w:szCs w:val="21"/>
                <w:u w:val="single"/>
              </w:rPr>
            </w:pP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</w:tcPr>
          <w:p>
            <w:pPr>
              <w:spacing w:line="300" w:lineRule="exact"/>
              <w:rPr>
                <w:rFonts w:hint="eastAsia"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OHSMS</w:t>
            </w:r>
            <w:r>
              <w:rPr>
                <w:rFonts w:hint="eastAsia" w:ascii="宋体" w:cs="Arial"/>
                <w:sz w:val="21"/>
                <w:szCs w:val="21"/>
                <w:u w:val="single"/>
              </w:rPr>
              <w:t xml:space="preserve"> (指导实习):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ascii="宋体" w:hAnsi="宋体" w:cs="Arial"/>
                <w:sz w:val="21"/>
                <w:szCs w:val="21"/>
                <w:u w:val="single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2020.3.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8：00～11: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restart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Cs w:val="24"/>
              </w:rPr>
            </w:pP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</w:tcPr>
          <w:p>
            <w:pPr>
              <w:spacing w:line="300" w:lineRule="exact"/>
              <w:rPr>
                <w:rFonts w:hint="eastAsia"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ascii="宋体" w:hAnsi="宋体" w:cs="Arial"/>
                <w:szCs w:val="24"/>
                <w:u w:val="singl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OHSMS（指导实习）: 5.3组织的岗位、职责和权限、6.2职业健康安全目标、6.1.2危险源辨识与评价、8.1运行策划和控制、8.2应急准备和响应，</w:t>
            </w:r>
            <w:r>
              <w:rPr>
                <w:rFonts w:ascii="宋体" w:hAnsi="宋体" w:cs="Arial"/>
                <w:szCs w:val="24"/>
                <w:u w:val="single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ascii="宋体" w:hAnsi="宋体" w:cs="Arial"/>
                <w:sz w:val="21"/>
                <w:szCs w:val="21"/>
                <w:u w:val="single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2020.3.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097F52"/>
    <w:rsid w:val="62DB7B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2020-03-26T02:23:39Z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