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0084-2020-Q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南京硕勋自动化工程有限公司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18.09.00,29.12.00,34.05.00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岳树亮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胡益民</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南京硕勋自动化工程有限公司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南京市庐山路158号嘉业国际城02幢2318室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211302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南京市庐山路158号嘉业国际城02幢2318室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211302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沈晓明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13851799432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沈晓明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沈晓明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工业自动化工程设计、安装；电脑外设及耗材、监控设备的销售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18.09.00;29.12.00;34.05.00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 xml:space="preserve">产品：工业自动化工程设计、安装；电脑外设及耗材、监控设备的销售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研发部  办公室  生产部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r>
              <w:rPr>
                <w:rFonts w:hint="eastAsia" w:ascii="宋体" w:hAnsi="宋体"/>
                <w:b/>
                <w:bCs/>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hAnsi="宋体"/>
                <w:b/>
                <w:bCs/>
                <w:color w:val="000000"/>
                <w:sz w:val="20"/>
                <w:szCs w:val="20"/>
              </w:rPr>
              <w:t>——不适用</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hAnsi="宋体"/>
                <w:b/>
                <w:bCs/>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auto"/>
                <w:sz w:val="20"/>
                <w:szCs w:val="20"/>
              </w:rPr>
            </w:pPr>
            <w:r>
              <w:rPr>
                <w:rFonts w:hint="eastAsia" w:ascii="宋体" w:hAnsi="宋体"/>
                <w:color w:val="auto"/>
                <w:sz w:val="20"/>
                <w:szCs w:val="20"/>
              </w:rPr>
              <w:t>1.软件设计开发流程：需求分析→概要设计→详细设计→软件编码→软件测试→用户验收→运行维护</w:t>
            </w:r>
          </w:p>
          <w:p>
            <w:pPr>
              <w:rPr>
                <w:rFonts w:hint="eastAsia" w:ascii="宋体" w:hAnsi="宋体"/>
                <w:color w:val="auto"/>
                <w:sz w:val="20"/>
                <w:szCs w:val="20"/>
              </w:rPr>
            </w:pPr>
            <w:r>
              <w:rPr>
                <w:rFonts w:hint="eastAsia" w:ascii="宋体" w:hAnsi="宋体"/>
                <w:color w:val="auto"/>
                <w:sz w:val="20"/>
                <w:szCs w:val="20"/>
              </w:rPr>
              <w:t>2.销售服务流程：顾客沟通→合同评审→签订合同→实施采购→供方送货→顾客签收→交付及售后服务</w:t>
            </w:r>
          </w:p>
          <w:p>
            <w:pPr>
              <w:rPr>
                <w:rFonts w:hint="eastAsia" w:ascii="宋体" w:hAnsi="宋体"/>
                <w:color w:val="auto"/>
                <w:sz w:val="20"/>
                <w:szCs w:val="20"/>
              </w:rPr>
            </w:pPr>
            <w:r>
              <w:rPr>
                <w:rFonts w:hint="eastAsia" w:ascii="宋体" w:hAnsi="宋体"/>
                <w:color w:val="auto"/>
                <w:sz w:val="20"/>
                <w:szCs w:val="20"/>
              </w:rPr>
              <w:t xml:space="preserve">3、安装服务流程图：柜体装配→电源接线→信号接线→通电→测试 </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auto"/>
                <w:sz w:val="20"/>
                <w:szCs w:val="20"/>
                <w:lang w:val="en-US" w:eastAsia="zh-CN"/>
              </w:rPr>
              <w:t>办公电脑；工业交换机；CPU控制器；变频器；智能变送器；热电阻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hAnsi="宋体"/>
                <w:color w:val="auto"/>
                <w:sz w:val="20"/>
                <w:szCs w:val="20"/>
                <w:lang w:val="en-US" w:eastAsia="zh-CN"/>
              </w:rPr>
              <w:t>游标卡尺、万用表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sz w:val="20"/>
                <w:szCs w:val="20"/>
              </w:rPr>
              <w:t>干净卫生、照明良好、工作场所布局合理，温湿度适宜，满足</w:t>
            </w:r>
            <w:r>
              <w:rPr>
                <w:rFonts w:hint="eastAsia" w:ascii="宋体" w:hAnsi="宋体"/>
                <w:sz w:val="20"/>
                <w:szCs w:val="20"/>
                <w:lang w:val="en-US" w:eastAsia="zh-CN"/>
              </w:rPr>
              <w:t>生产加工</w:t>
            </w:r>
            <w:r>
              <w:rPr>
                <w:rFonts w:hint="eastAsia" w:ascii="宋体" w:hAnsi="宋体"/>
                <w:sz w:val="20"/>
                <w:szCs w:val="20"/>
              </w:rPr>
              <w:t>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17</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研发部</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研发</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研发现场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auto"/>
                <w:sz w:val="20"/>
                <w:szCs w:val="20"/>
              </w:rPr>
              <w:t>了解内审的策划</w:t>
            </w:r>
            <w:r>
              <w:rPr>
                <w:rFonts w:ascii="宋体" w:hAnsi="宋体"/>
                <w:b/>
                <w:color w:val="auto"/>
                <w:sz w:val="20"/>
                <w:szCs w:val="20"/>
              </w:rPr>
              <w:t xml:space="preserve">; </w:t>
            </w:r>
            <w:r>
              <w:rPr>
                <w:rFonts w:hint="eastAsia" w:ascii="宋体" w:hAnsi="宋体"/>
                <w:color w:val="auto"/>
                <w:kern w:val="0"/>
              </w:rPr>
              <w:t>公司于20</w:t>
            </w:r>
            <w:r>
              <w:rPr>
                <w:rFonts w:hint="eastAsia" w:ascii="宋体" w:hAnsi="宋体"/>
                <w:color w:val="auto"/>
                <w:kern w:val="0"/>
                <w:lang w:val="en-US" w:eastAsia="zh-CN"/>
              </w:rPr>
              <w:t>19</w:t>
            </w:r>
            <w:r>
              <w:rPr>
                <w:rFonts w:hint="eastAsia" w:ascii="宋体" w:hAnsi="宋体"/>
                <w:color w:val="auto"/>
                <w:kern w:val="0"/>
              </w:rPr>
              <w:t>.</w:t>
            </w:r>
            <w:r>
              <w:rPr>
                <w:rFonts w:hint="eastAsia" w:ascii="宋体" w:hAnsi="宋体"/>
                <w:color w:val="auto"/>
                <w:kern w:val="0"/>
                <w:lang w:val="en-US" w:eastAsia="zh-CN"/>
              </w:rPr>
              <w:t>12</w:t>
            </w:r>
            <w:r>
              <w:rPr>
                <w:rFonts w:hint="eastAsia" w:ascii="宋体" w:hAnsi="宋体"/>
                <w:color w:val="auto"/>
                <w:kern w:val="0"/>
              </w:rPr>
              <w:t>.</w:t>
            </w:r>
            <w:r>
              <w:rPr>
                <w:rFonts w:hint="eastAsia" w:ascii="宋体" w:hAnsi="宋体"/>
                <w:color w:val="auto"/>
                <w:kern w:val="0"/>
                <w:lang w:val="en-US" w:eastAsia="zh-CN"/>
              </w:rPr>
              <w:t>10</w:t>
            </w:r>
            <w:r>
              <w:rPr>
                <w:rFonts w:hint="eastAsia" w:ascii="宋体" w:hAnsi="宋体"/>
                <w:color w:val="auto"/>
                <w:kern w:val="0"/>
              </w:rPr>
              <w:t>进行一次内审，提供了内审计划、内审记录、不符合报告、内审报告等，发现了QMS：不符合项</w:t>
            </w:r>
            <w:r>
              <w:rPr>
                <w:rFonts w:hint="eastAsia" w:ascii="宋体" w:hAnsi="宋体"/>
                <w:color w:val="auto"/>
                <w:kern w:val="0"/>
                <w:lang w:val="en-US" w:eastAsia="zh-CN"/>
              </w:rPr>
              <w:t>1</w:t>
            </w:r>
            <w:r>
              <w:rPr>
                <w:rFonts w:hint="eastAsia" w:ascii="宋体" w:hAnsi="宋体"/>
                <w:color w:val="auto"/>
                <w:kern w:val="0"/>
              </w:rPr>
              <w:t>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rPr>
                <w:rFonts w:hint="eastAsia" w:eastAsia="宋体"/>
                <w:color w:val="auto"/>
                <w:szCs w:val="21"/>
                <w:lang w:val="en-US" w:eastAsia="zh-CN"/>
              </w:rPr>
            </w:pPr>
            <w:r>
              <w:rPr>
                <w:rFonts w:hint="eastAsia" w:ascii="宋体" w:hAnsi="宋体"/>
                <w:b/>
                <w:color w:val="auto"/>
                <w:sz w:val="20"/>
                <w:szCs w:val="20"/>
              </w:rPr>
              <w:t>了解内审是否覆盖了管理体系范围内的活动及标准的要求</w:t>
            </w:r>
            <w:r>
              <w:rPr>
                <w:rFonts w:ascii="宋体" w:hAnsi="宋体"/>
                <w:b/>
                <w:color w:val="auto"/>
                <w:sz w:val="20"/>
                <w:szCs w:val="20"/>
              </w:rPr>
              <w:t xml:space="preserve">; </w:t>
            </w:r>
            <w:r>
              <w:rPr>
                <w:rFonts w:hint="eastAsia" w:ascii="宋体" w:hAnsi="宋体"/>
                <w:b/>
                <w:color w:val="auto"/>
                <w:sz w:val="20"/>
                <w:szCs w:val="20"/>
                <w:lang w:val="en-US" w:eastAsia="zh-CN"/>
              </w:rPr>
              <w:t>是</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rPr>
                <w:color w:val="auto"/>
                <w:szCs w:val="21"/>
              </w:rPr>
            </w:pPr>
            <w:r>
              <w:rPr>
                <w:rFonts w:hint="eastAsia" w:ascii="宋体" w:hAnsi="宋体"/>
                <w:b/>
                <w:color w:val="auto"/>
                <w:sz w:val="20"/>
                <w:szCs w:val="20"/>
              </w:rPr>
              <w:t>了解内审结论是什么？</w:t>
            </w:r>
            <w:r>
              <w:rPr>
                <w:rFonts w:hint="eastAsia" w:ascii="宋体" w:hAnsi="宋体"/>
                <w:color w:val="auto"/>
              </w:rPr>
              <w:t>基本符合计划安排和标准的要求，并得到了较有效实施和保持，仍需进一步改进。</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auto"/>
                <w:sz w:val="20"/>
                <w:szCs w:val="20"/>
              </w:rPr>
              <w:t>了解管理评审的策划</w:t>
            </w:r>
            <w:r>
              <w:rPr>
                <w:rFonts w:ascii="宋体" w:hAnsi="宋体"/>
                <w:b/>
                <w:color w:val="auto"/>
                <w:sz w:val="20"/>
                <w:szCs w:val="20"/>
              </w:rPr>
              <w:t xml:space="preserve">;  </w:t>
            </w:r>
            <w:r>
              <w:rPr>
                <w:rFonts w:hint="eastAsia" w:ascii="宋体" w:hAnsi="宋体"/>
                <w:color w:val="auto"/>
                <w:kern w:val="0"/>
              </w:rPr>
              <w:t>20</w:t>
            </w:r>
            <w:r>
              <w:rPr>
                <w:rFonts w:hint="eastAsia" w:ascii="宋体" w:hAnsi="宋体"/>
                <w:color w:val="auto"/>
                <w:kern w:val="0"/>
                <w:lang w:val="en-US" w:eastAsia="zh-CN"/>
              </w:rPr>
              <w:t>20</w:t>
            </w:r>
            <w:r>
              <w:rPr>
                <w:rFonts w:hint="eastAsia" w:ascii="宋体" w:hAnsi="宋体"/>
                <w:color w:val="auto"/>
                <w:kern w:val="0"/>
              </w:rPr>
              <w:t>.</w:t>
            </w:r>
            <w:r>
              <w:rPr>
                <w:rFonts w:hint="eastAsia" w:ascii="宋体" w:hAnsi="宋体"/>
                <w:color w:val="auto"/>
                <w:kern w:val="0"/>
                <w:lang w:val="en-US" w:eastAsia="zh-CN"/>
              </w:rPr>
              <w:t>12</w:t>
            </w:r>
            <w:r>
              <w:rPr>
                <w:rFonts w:hint="eastAsia" w:ascii="宋体" w:hAnsi="宋体"/>
                <w:color w:val="auto"/>
                <w:kern w:val="0"/>
              </w:rPr>
              <w:t>.</w:t>
            </w:r>
            <w:r>
              <w:rPr>
                <w:rFonts w:hint="eastAsia" w:ascii="宋体" w:hAnsi="宋体"/>
                <w:color w:val="auto"/>
                <w:kern w:val="0"/>
                <w:lang w:val="en-US" w:eastAsia="zh-CN"/>
              </w:rPr>
              <w:t>20</w:t>
            </w:r>
            <w:r>
              <w:rPr>
                <w:rFonts w:hint="eastAsia" w:ascii="宋体" w:hAnsi="宋体"/>
                <w:color w:val="auto"/>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rPr>
              <w:t>管理评审结论：公司各部门基本按照管理体系标准要求实施已初步取得良好的效果。公司方针、目标、管理体系文件、质量控制等符合公司目前发展状况，所配备的各类资源基本满足管理体系要求。公司质量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default" w:ascii="宋体" w:eastAsia="宋体"/>
                <w:b/>
                <w:color w:val="000000"/>
                <w:szCs w:val="21"/>
                <w:lang w:val="en-US" w:eastAsia="zh-CN"/>
              </w:rPr>
            </w:pPr>
            <w:r>
              <w:rPr>
                <w:rFonts w:hint="eastAsia" w:ascii="宋体"/>
                <w:b/>
                <w:color w:val="000000"/>
                <w:szCs w:val="21"/>
                <w:lang w:val="en-US" w:eastAsia="zh-CN"/>
              </w:rPr>
              <w:t>基本符合要求，</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hint="eastAsia" w:ascii="宋体" w:hAnsi="宋体"/>
          <w:b/>
          <w:color w:val="000000"/>
          <w:sz w:val="20"/>
          <w:szCs w:val="20"/>
          <w:u w:val="single"/>
        </w:rPr>
        <w:t xml:space="preserve">工业自动化工程设计、安装；电脑外设及耗材、监控设备的销售 </w:t>
      </w:r>
      <w:r>
        <w:rPr>
          <w:rFonts w:hint="eastAsia"/>
          <w:color w:val="000000"/>
          <w:szCs w:val="21"/>
          <w:u w:val="single"/>
        </w:rPr>
        <w:t xml:space="preserve"> </w:t>
      </w:r>
      <w:r>
        <w:rPr>
          <w:rFonts w:ascii="宋体" w:hAnsi="宋体"/>
          <w:b/>
          <w:color w:val="000000"/>
          <w:sz w:val="20"/>
          <w:szCs w:val="20"/>
        </w:rPr>
        <w:t>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numPr>
          <w:ilvl w:val="0"/>
          <w:numId w:val="1"/>
        </w:numPr>
        <w:spacing w:before="156" w:beforeLines="50" w:after="62" w:afterLines="20" w:line="360" w:lineRule="exact"/>
        <w:ind w:firstLine="261" w:firstLineChars="100"/>
        <w:rPr>
          <w:rFonts w:hint="eastAsia" w:ascii="宋体" w:hAnsi="宋体"/>
          <w:b/>
          <w:bCs/>
          <w:color w:val="000000"/>
          <w:sz w:val="26"/>
          <w:szCs w:val="26"/>
        </w:rPr>
      </w:pPr>
      <w:r>
        <w:rPr>
          <w:rFonts w:hint="eastAsia" w:ascii="宋体" w:hAnsi="宋体"/>
          <w:b/>
          <w:bCs/>
          <w:color w:val="000000"/>
          <w:sz w:val="26"/>
          <w:szCs w:val="26"/>
        </w:rPr>
        <w:t>审核组签字</w:t>
      </w:r>
    </w:p>
    <w:p>
      <w:pPr>
        <w:spacing w:line="400" w:lineRule="exact"/>
        <w:ind w:firstLine="843" w:firstLineChars="400"/>
        <w:rPr>
          <w:rFonts w:hint="eastAsia" w:ascii="宋体" w:hAnsi="宋体"/>
          <w:b/>
          <w:color w:val="000000"/>
        </w:rPr>
      </w:pPr>
    </w:p>
    <w:p>
      <w:pPr>
        <w:spacing w:line="400" w:lineRule="exact"/>
        <w:ind w:firstLine="840" w:firstLineChars="400"/>
        <w:rPr>
          <w:rFonts w:ascii="宋体"/>
          <w:b/>
          <w:bCs/>
          <w:color w:val="000000"/>
          <w:sz w:val="26"/>
          <w:szCs w:val="26"/>
        </w:rPr>
      </w:pPr>
      <w:r>
        <w:drawing>
          <wp:anchor distT="0" distB="0" distL="114300" distR="114300" simplePos="0" relativeHeight="251661312" behindDoc="0" locked="0" layoutInCell="1" allowOverlap="1">
            <wp:simplePos x="0" y="0"/>
            <wp:positionH relativeFrom="column">
              <wp:posOffset>3545840</wp:posOffset>
            </wp:positionH>
            <wp:positionV relativeFrom="paragraph">
              <wp:posOffset>242570</wp:posOffset>
            </wp:positionV>
            <wp:extent cx="756285" cy="323850"/>
            <wp:effectExtent l="0" t="0" r="571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rcRect t="19048"/>
                    <a:stretch>
                      <a:fillRect/>
                    </a:stretch>
                  </pic:blipFill>
                  <pic:spPr>
                    <a:xfrm>
                      <a:off x="0" y="0"/>
                      <a:ext cx="756285" cy="32385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1872615</wp:posOffset>
            </wp:positionH>
            <wp:positionV relativeFrom="paragraph">
              <wp:posOffset>-177800</wp:posOffset>
            </wp:positionV>
            <wp:extent cx="514350" cy="371475"/>
            <wp:effectExtent l="0" t="0" r="0" b="9525"/>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sz w:val="21"/>
          <w:szCs w:val="21"/>
          <w:lang w:eastAsia="zh-CN"/>
        </w:rPr>
        <w:drawing>
          <wp:anchor distT="0" distB="0" distL="114300" distR="114300" simplePos="0" relativeHeight="251659264" behindDoc="1" locked="0" layoutInCell="1" allowOverlap="1">
            <wp:simplePos x="0" y="0"/>
            <wp:positionH relativeFrom="column">
              <wp:posOffset>2101215</wp:posOffset>
            </wp:positionH>
            <wp:positionV relativeFrom="paragraph">
              <wp:posOffset>53975</wp:posOffset>
            </wp:positionV>
            <wp:extent cx="915035" cy="316865"/>
            <wp:effectExtent l="0" t="0" r="18415" b="6985"/>
            <wp:wrapTight wrapText="bothSides">
              <wp:wrapPolygon>
                <wp:start x="0" y="0"/>
                <wp:lineTo x="0" y="20085"/>
                <wp:lineTo x="21135" y="20085"/>
                <wp:lineTo x="21135" y="0"/>
                <wp:lineTo x="0" y="0"/>
              </wp:wrapPolygon>
            </wp:wrapTight>
            <wp:docPr id="3"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585443502(1)"/>
                    <pic:cNvPicPr>
                      <a:picLocks noChangeAspect="1"/>
                    </pic:cNvPicPr>
                  </pic:nvPicPr>
                  <pic:blipFill>
                    <a:blip r:embed="rId8"/>
                    <a:stretch>
                      <a:fillRect/>
                    </a:stretch>
                  </pic:blipFill>
                  <pic:spPr>
                    <a:xfrm>
                      <a:off x="0" y="0"/>
                      <a:ext cx="915035" cy="31686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2020年3月20日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top"/>
          </w:tcPr>
          <w:p>
            <w:pPr>
              <w:spacing w:before="40" w:after="40"/>
              <w:rPr>
                <w:color w:val="000000"/>
                <w:sz w:val="24"/>
                <w:szCs w:val="24"/>
              </w:rPr>
            </w:pPr>
            <w:r>
              <w:rPr>
                <w:rFonts w:hint="eastAsia" w:ascii="宋体" w:hAnsi="宋体"/>
                <w:sz w:val="21"/>
                <w:lang w:val="en-US" w:eastAsia="zh-CN"/>
              </w:rPr>
              <w:t>管理手册中，质量管理体系职能分配表与岗位职责不一致</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2</w:t>
            </w:r>
          </w:p>
        </w:tc>
        <w:tc>
          <w:tcPr>
            <w:tcW w:w="5681" w:type="dxa"/>
            <w:vAlign w:val="top"/>
          </w:tcPr>
          <w:p>
            <w:pPr>
              <w:spacing w:before="40" w:after="40"/>
              <w:rPr>
                <w:color w:val="000000"/>
                <w:sz w:val="24"/>
                <w:szCs w:val="24"/>
              </w:rPr>
            </w:pPr>
            <w:r>
              <w:rPr>
                <w:rFonts w:hint="eastAsia" w:ascii="宋体" w:hAnsi="宋体"/>
                <w:sz w:val="21"/>
                <w:lang w:val="en-US" w:eastAsia="zh-CN"/>
              </w:rPr>
              <w:t>法律法规识别不全面</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3</w:t>
            </w: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未提供计量校准报告</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bookmarkStart w:id="24" w:name="_GoBack"/>
            <w:bookmarkEnd w:id="24"/>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drawing>
                <wp:anchor distT="0" distB="0" distL="114300" distR="114300" simplePos="0" relativeHeight="251667456" behindDoc="0" locked="0" layoutInCell="1" allowOverlap="1">
                  <wp:simplePos x="0" y="0"/>
                  <wp:positionH relativeFrom="column">
                    <wp:posOffset>2631440</wp:posOffset>
                  </wp:positionH>
                  <wp:positionV relativeFrom="paragraph">
                    <wp:posOffset>168275</wp:posOffset>
                  </wp:positionV>
                  <wp:extent cx="756285" cy="323850"/>
                  <wp:effectExtent l="0" t="0" r="5715" b="0"/>
                  <wp:wrapSquare wrapText="bothSides"/>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6"/>
                          <a:srcRect t="19048"/>
                          <a:stretch>
                            <a:fillRect/>
                          </a:stretch>
                        </pic:blipFill>
                        <pic:spPr>
                          <a:xfrm>
                            <a:off x="0" y="0"/>
                            <a:ext cx="756285" cy="32385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5408" behindDoc="1" locked="0" layoutInCell="1" allowOverlap="1">
                  <wp:simplePos x="0" y="0"/>
                  <wp:positionH relativeFrom="column">
                    <wp:posOffset>1310640</wp:posOffset>
                  </wp:positionH>
                  <wp:positionV relativeFrom="paragraph">
                    <wp:posOffset>120650</wp:posOffset>
                  </wp:positionV>
                  <wp:extent cx="915035" cy="316865"/>
                  <wp:effectExtent l="0" t="0" r="18415" b="6985"/>
                  <wp:wrapTight wrapText="bothSides">
                    <wp:wrapPolygon>
                      <wp:start x="0" y="0"/>
                      <wp:lineTo x="0" y="20085"/>
                      <wp:lineTo x="21135" y="20085"/>
                      <wp:lineTo x="21135" y="0"/>
                      <wp:lineTo x="0" y="0"/>
                    </wp:wrapPolygon>
                  </wp:wrapTight>
                  <wp:docPr id="7"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1585443502(1)"/>
                          <pic:cNvPicPr>
                            <a:picLocks noChangeAspect="1"/>
                          </pic:cNvPicPr>
                        </pic:nvPicPr>
                        <pic:blipFill>
                          <a:blip r:embed="rId8"/>
                          <a:stretch>
                            <a:fillRect/>
                          </a:stretch>
                        </pic:blipFill>
                        <pic:spPr>
                          <a:xfrm>
                            <a:off x="0" y="0"/>
                            <a:ext cx="915035" cy="316865"/>
                          </a:xfrm>
                          <a:prstGeom prst="rect">
                            <a:avLst/>
                          </a:prstGeom>
                          <a:noFill/>
                          <a:ln>
                            <a:noFill/>
                          </a:ln>
                        </pic:spPr>
                      </pic:pic>
                    </a:graphicData>
                  </a:graphic>
                </wp:anchor>
              </w:drawing>
            </w: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732155</wp:posOffset>
                  </wp:positionH>
                  <wp:positionV relativeFrom="paragraph">
                    <wp:posOffset>88265</wp:posOffset>
                  </wp:positionV>
                  <wp:extent cx="514350" cy="371475"/>
                  <wp:effectExtent l="0" t="0" r="0" b="9525"/>
                  <wp:wrapSquare wrapText="bothSides"/>
                  <wp:docPr id="5"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p>
          <w:p>
            <w:pPr>
              <w:spacing w:line="280" w:lineRule="exact"/>
              <w:rPr>
                <w:rFonts w:hint="eastAsia"/>
                <w:b/>
                <w:color w:val="000000"/>
                <w:sz w:val="22"/>
                <w:szCs w:val="22"/>
              </w:rPr>
            </w:pPr>
            <w:r>
              <w:rPr>
                <w:rFonts w:hint="eastAsia"/>
                <w:b/>
                <w:color w:val="000000"/>
                <w:sz w:val="22"/>
                <w:szCs w:val="22"/>
              </w:rPr>
              <w:t>审核员：</w:t>
            </w:r>
          </w:p>
          <w:p>
            <w:pPr>
              <w:spacing w:line="280" w:lineRule="exact"/>
              <w:rPr>
                <w:b/>
                <w:color w:val="000000"/>
                <w:sz w:val="22"/>
                <w:szCs w:val="22"/>
              </w:rPr>
            </w:pP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3</w:t>
            </w:r>
            <w:r>
              <w:rPr>
                <w:rFonts w:hint="eastAsia"/>
                <w:b/>
                <w:color w:val="000000"/>
                <w:sz w:val="22"/>
                <w:szCs w:val="22"/>
              </w:rPr>
              <w:t xml:space="preserve"> 月  </w:t>
            </w:r>
            <w:r>
              <w:rPr>
                <w:rFonts w:hint="eastAsia"/>
                <w:b/>
                <w:color w:val="000000"/>
                <w:sz w:val="22"/>
                <w:szCs w:val="22"/>
                <w:lang w:val="en-US" w:eastAsia="zh-CN"/>
              </w:rPr>
              <w:t>20</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684530</wp:posOffset>
                  </wp:positionH>
                  <wp:positionV relativeFrom="paragraph">
                    <wp:posOffset>3175</wp:posOffset>
                  </wp:positionV>
                  <wp:extent cx="514350" cy="371475"/>
                  <wp:effectExtent l="0" t="0" r="0" b="9525"/>
                  <wp:wrapSquare wrapText="bothSides"/>
                  <wp:docPr id="6"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3</w:t>
            </w:r>
            <w:r>
              <w:rPr>
                <w:rFonts w:hint="eastAsia"/>
                <w:b/>
                <w:color w:val="000000"/>
                <w:sz w:val="22"/>
                <w:szCs w:val="22"/>
              </w:rPr>
              <w:t xml:space="preserve"> 月  </w:t>
            </w:r>
            <w:r>
              <w:rPr>
                <w:rFonts w:hint="eastAsia"/>
                <w:b/>
                <w:color w:val="000000"/>
                <w:sz w:val="22"/>
                <w:szCs w:val="22"/>
                <w:lang w:val="en-US" w:eastAsia="zh-CN"/>
              </w:rPr>
              <w:t>20</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widowControl/>
        <w:jc w:val="lef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CF4DA3"/>
    <w:multiLevelType w:val="singleLevel"/>
    <w:tmpl w:val="88CF4DA3"/>
    <w:lvl w:ilvl="0" w:tentative="0">
      <w:start w:val="1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8264FE"/>
    <w:rsid w:val="2E922435"/>
    <w:rsid w:val="372F6AF2"/>
    <w:rsid w:val="38453A29"/>
    <w:rsid w:val="4DC944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2020-03-31T11:44:26Z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