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eastAsia="宋体"/>
          <w:b/>
          <w:bCs/>
          <w:color w:val="000000" w:themeColor="text1"/>
          <w:sz w:val="21"/>
          <w:szCs w:val="21"/>
          <w:u w:val="single"/>
          <w:lang w:val="en-US" w:eastAsia="zh-CN"/>
          <w14:textFill>
            <w14:solidFill>
              <w14:schemeClr w14:val="tx1"/>
            </w14:solidFill>
          </w14:textFill>
        </w:rPr>
      </w:pPr>
      <w:r>
        <w:rPr>
          <w:rFonts w:hint="eastAsia"/>
          <w:b/>
          <w:color w:val="000000" w:themeColor="text1"/>
          <w:sz w:val="21"/>
          <w:szCs w:val="21"/>
          <w14:textFill>
            <w14:solidFill>
              <w14:schemeClr w14:val="tx1"/>
            </w14:solidFill>
          </w14:textFill>
        </w:rPr>
        <w:t>合同编号</w:t>
      </w:r>
      <w:r>
        <w:rPr>
          <w:rFonts w:hint="eastAsia"/>
          <w:b/>
          <w:color w:val="000000" w:themeColor="text1"/>
          <w:sz w:val="21"/>
          <w:szCs w:val="21"/>
          <w:lang w:val="en-US" w:eastAsia="zh-CN"/>
          <w14:textFill>
            <w14:solidFill>
              <w14:schemeClr w14:val="tx1"/>
            </w14:solidFill>
          </w14:textFill>
        </w:rPr>
        <w:t>:</w:t>
      </w:r>
      <w:bookmarkStart w:id="0" w:name="合同编号"/>
      <w:r>
        <w:rPr>
          <w:szCs w:val="44"/>
        </w:rPr>
        <w:t>0071-2020-Q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重庆新源辉光电科技有限公司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Chongqing Xinyuanhui Optoelectronic Technology CO.,LTD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重庆市江北区港城东路98号2幢4-4</w:t>
      </w:r>
      <w:bookmarkEnd w:id="3"/>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400026</w:t>
      </w:r>
      <w:bookmarkEnd w:id="4"/>
    </w:p>
    <w:p>
      <w:pPr>
        <w:pStyle w:val="2"/>
        <w:spacing w:line="400" w:lineRule="exact"/>
        <w:ind w:firstLine="632" w:firstLineChars="286"/>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No.4-4,</w:t>
      </w:r>
      <w:r>
        <w:rPr>
          <w:rFonts w:hint="eastAsia"/>
          <w:b/>
          <w:color w:val="000000" w:themeColor="text1"/>
          <w:sz w:val="22"/>
          <w:szCs w:val="22"/>
          <w14:textFill>
            <w14:solidFill>
              <w14:schemeClr w14:val="tx1"/>
            </w14:solidFill>
          </w14:textFill>
        </w:rPr>
        <w:t>GangCheng</w:t>
      </w:r>
      <w:r>
        <w:rPr>
          <w:rFonts w:hint="eastAsia"/>
          <w:b/>
          <w:color w:val="000000" w:themeColor="text1"/>
          <w:sz w:val="22"/>
          <w:szCs w:val="22"/>
          <w:lang w:val="en-US" w:eastAsia="zh-CN"/>
          <w14:textFill>
            <w14:solidFill>
              <w14:schemeClr w14:val="tx1"/>
            </w14:solidFill>
          </w14:textFill>
        </w:rPr>
        <w:t>Dong Road 98 C2 Building</w:t>
      </w: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eastAsia="zh-CN"/>
          <w14:textFill>
            <w14:solidFill>
              <w14:schemeClr w14:val="tx1"/>
            </w14:solidFill>
          </w14:textFill>
        </w:rPr>
        <w:t xml:space="preserve"> Jiangbei Zone,</w:t>
      </w:r>
      <w:r>
        <w:rPr>
          <w:rFonts w:hint="eastAsia"/>
          <w:b/>
          <w:color w:val="000000" w:themeColor="text1"/>
          <w:sz w:val="22"/>
          <w:szCs w:val="22"/>
          <w14:textFill>
            <w14:solidFill>
              <w14:schemeClr w14:val="tx1"/>
            </w14:solidFill>
          </w14:textFill>
        </w:rPr>
        <w:t xml:space="preserve"> Chong</w:t>
      </w:r>
      <w:r>
        <w:rPr>
          <w:rFonts w:hint="eastAsia"/>
          <w:b/>
          <w:color w:val="000000" w:themeColor="text1"/>
          <w:sz w:val="22"/>
          <w:szCs w:val="22"/>
          <w:lang w:val="en-US" w:eastAsia="zh-CN"/>
          <w14:textFill>
            <w14:solidFill>
              <w14:schemeClr w14:val="tx1"/>
            </w14:solidFill>
          </w14:textFill>
        </w:rPr>
        <w:t>q</w:t>
      </w:r>
      <w:r>
        <w:rPr>
          <w:rFonts w:hint="eastAsia"/>
          <w:b/>
          <w:color w:val="000000" w:themeColor="text1"/>
          <w:sz w:val="22"/>
          <w:szCs w:val="22"/>
          <w14:textFill>
            <w14:solidFill>
              <w14:schemeClr w14:val="tx1"/>
            </w14:solidFill>
          </w14:textFill>
        </w:rPr>
        <w:t>ing</w:t>
      </w:r>
      <w:r>
        <w:rPr>
          <w:rFonts w:hint="eastAsia"/>
          <w:b/>
          <w:color w:val="000000" w:themeColor="text1"/>
          <w:sz w:val="22"/>
          <w:szCs w:val="22"/>
          <w:lang w:val="en-US" w:eastAsia="zh-CN"/>
          <w14:textFill>
            <w14:solidFill>
              <w14:schemeClr w14:val="tx1"/>
            </w14:solidFill>
          </w14:textFill>
        </w:rPr>
        <w:t xml:space="preserve"> City,China</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重庆市江北区港城东路98号2幢4-4</w:t>
      </w:r>
      <w:bookmarkEnd w:id="5"/>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400026</w:t>
      </w:r>
      <w:bookmarkEnd w:id="6"/>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No.4-4,</w:t>
      </w:r>
      <w:r>
        <w:rPr>
          <w:rFonts w:hint="eastAsia"/>
          <w:b/>
          <w:color w:val="000000" w:themeColor="text1"/>
          <w:sz w:val="22"/>
          <w:szCs w:val="22"/>
          <w14:textFill>
            <w14:solidFill>
              <w14:schemeClr w14:val="tx1"/>
            </w14:solidFill>
          </w14:textFill>
        </w:rPr>
        <w:t>GangCheng</w:t>
      </w:r>
      <w:r>
        <w:rPr>
          <w:rFonts w:hint="eastAsia"/>
          <w:b/>
          <w:color w:val="000000" w:themeColor="text1"/>
          <w:sz w:val="22"/>
          <w:szCs w:val="22"/>
          <w:lang w:val="en-US" w:eastAsia="zh-CN"/>
          <w14:textFill>
            <w14:solidFill>
              <w14:schemeClr w14:val="tx1"/>
            </w14:solidFill>
          </w14:textFill>
        </w:rPr>
        <w:t>Dong Road 98 C2 Building</w:t>
      </w:r>
      <w:r>
        <w:rPr>
          <w:rFonts w:hint="eastAsia"/>
          <w:b/>
          <w:color w:val="000000" w:themeColor="text1"/>
          <w:sz w:val="22"/>
          <w:szCs w:val="22"/>
          <w14:textFill>
            <w14:solidFill>
              <w14:schemeClr w14:val="tx1"/>
            </w14:solidFill>
          </w14:textFill>
        </w:rPr>
        <w:t>,</w:t>
      </w:r>
      <w:r>
        <w:rPr>
          <w:rFonts w:hint="eastAsia"/>
          <w:b/>
          <w:color w:val="000000" w:themeColor="text1"/>
          <w:sz w:val="22"/>
          <w:szCs w:val="22"/>
          <w:lang w:val="en-US" w:eastAsia="zh-CN"/>
          <w14:textFill>
            <w14:solidFill>
              <w14:schemeClr w14:val="tx1"/>
            </w14:solidFill>
          </w14:textFill>
        </w:rPr>
        <w:t xml:space="preserve"> Jiangbei Zone,</w:t>
      </w:r>
      <w:r>
        <w:rPr>
          <w:rFonts w:hint="eastAsia"/>
          <w:b/>
          <w:color w:val="000000" w:themeColor="text1"/>
          <w:sz w:val="22"/>
          <w:szCs w:val="22"/>
          <w14:textFill>
            <w14:solidFill>
              <w14:schemeClr w14:val="tx1"/>
            </w14:solidFill>
          </w14:textFill>
        </w:rPr>
        <w:t xml:space="preserve"> Chong</w:t>
      </w:r>
      <w:r>
        <w:rPr>
          <w:rFonts w:hint="eastAsia"/>
          <w:b/>
          <w:color w:val="000000" w:themeColor="text1"/>
          <w:sz w:val="22"/>
          <w:szCs w:val="22"/>
          <w:lang w:val="en-US" w:eastAsia="zh-CN"/>
          <w14:textFill>
            <w14:solidFill>
              <w14:schemeClr w14:val="tx1"/>
            </w14:solidFill>
          </w14:textFill>
        </w:rPr>
        <w:t>q</w:t>
      </w:r>
      <w:r>
        <w:rPr>
          <w:rFonts w:hint="eastAsia"/>
          <w:b/>
          <w:color w:val="000000" w:themeColor="text1"/>
          <w:sz w:val="22"/>
          <w:szCs w:val="22"/>
          <w14:textFill>
            <w14:solidFill>
              <w14:schemeClr w14:val="tx1"/>
            </w14:solidFill>
          </w14:textFill>
        </w:rPr>
        <w:t>ing</w:t>
      </w:r>
      <w:r>
        <w:rPr>
          <w:rFonts w:hint="eastAsia"/>
          <w:b/>
          <w:color w:val="000000" w:themeColor="text1"/>
          <w:sz w:val="22"/>
          <w:szCs w:val="22"/>
          <w:lang w:val="en-US" w:eastAsia="zh-CN"/>
          <w14:textFill>
            <w14:solidFill>
              <w14:schemeClr w14:val="tx1"/>
            </w14:solidFill>
          </w14:textFill>
        </w:rPr>
        <w:t xml:space="preserve"> City,China</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 xml:space="preserve">(中文)： </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91500105681491705U</w:t>
      </w:r>
      <w:bookmarkEnd w:id="7"/>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023-65770451</w:t>
      </w:r>
      <w:bookmarkEnd w:id="9"/>
    </w:p>
    <w:p>
      <w:pPr>
        <w:pStyle w:val="2"/>
        <w:spacing w:line="400" w:lineRule="exact"/>
        <w:ind w:firstLine="0"/>
        <w:rPr>
          <w:b/>
          <w:color w:val="000000" w:themeColor="text1"/>
          <w:sz w:val="22"/>
          <w:szCs w:val="22"/>
          <w:u w:val="single"/>
          <w14:textFill>
            <w14:solidFill>
              <w14:schemeClr w14:val="tx1"/>
            </w14:solidFill>
          </w14:textFill>
        </w:rPr>
      </w:pPr>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黄世平</w:t>
      </w:r>
      <w:bookmarkEnd w:id="10"/>
      <w:r>
        <w:rPr>
          <w:rFonts w:hint="eastAsia"/>
          <w:b/>
          <w:color w:val="000000" w:themeColor="text1"/>
          <w:sz w:val="22"/>
          <w:szCs w:val="22"/>
          <w14:textFill>
            <w14:solidFill>
              <w14:schemeClr w14:val="tx1"/>
            </w14:solidFill>
          </w14:textFill>
        </w:rPr>
        <w:t xml:space="preserve"> </w:t>
      </w:r>
      <w:r>
        <w:rPr>
          <w:rFonts w:hint="eastAsia"/>
          <w:b/>
          <w:color w:val="000000" w:themeColor="text1"/>
          <w:sz w:val="22"/>
          <w:szCs w:val="22"/>
          <w:lang w:val="en-US" w:eastAsia="zh-CN"/>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屈春燕</w:t>
      </w:r>
      <w:bookmarkEnd w:id="11"/>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12" w:name="企业人数"/>
      <w:r>
        <w:rPr>
          <w:b/>
          <w:color w:val="000000" w:themeColor="text1"/>
          <w:sz w:val="22"/>
          <w:szCs w:val="22"/>
          <w14:textFill>
            <w14:solidFill>
              <w14:schemeClr w14:val="tx1"/>
            </w14:solidFill>
          </w14:textFill>
        </w:rPr>
        <w:t>59</w:t>
      </w:r>
      <w:bookmarkEnd w:id="12"/>
    </w:p>
    <w:p>
      <w:pPr>
        <w:pStyle w:val="2"/>
        <w:spacing w:before="120" w:beforeLines="50" w:line="240" w:lineRule="exact"/>
        <w:ind w:firstLine="0"/>
        <w:rPr>
          <w:b/>
          <w:color w:val="000000" w:themeColor="text1"/>
          <w:sz w:val="22"/>
          <w:szCs w:val="22"/>
          <w14:textFill>
            <w14:solidFill>
              <w14:schemeClr w14:val="tx1"/>
            </w14:solidFill>
          </w14:textFill>
        </w:rPr>
      </w:pPr>
    </w:p>
    <w:p>
      <w:pPr>
        <w:pStyle w:val="2"/>
        <w:spacing w:line="240" w:lineRule="auto"/>
        <w:ind w:firstLine="0"/>
        <w:rPr>
          <w:rFonts w:hint="eastAsia"/>
          <w:b/>
          <w:color w:val="000000" w:themeColor="text1"/>
          <w:spacing w:val="-2"/>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GB/T 19001-2016idtISO 9001:2015</w:t>
      </w:r>
      <w:bookmarkEnd w:id="13"/>
      <w:r>
        <w:rPr>
          <w:rFonts w:hint="eastAsia" w:ascii="宋体" w:hAnsi="宋体"/>
          <w:b/>
          <w:color w:val="000000" w:themeColor="text1"/>
          <w:sz w:val="22"/>
          <w:szCs w:val="22"/>
          <w:u w:val="single"/>
          <w:lang w:val="en-US" w:eastAsia="zh-CN"/>
          <w14:textFill>
            <w14:solidFill>
              <w14:schemeClr w14:val="tx1"/>
            </w14:solidFill>
          </w14:textFill>
        </w:rPr>
        <w:t xml:space="preserve">    </w:t>
      </w:r>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二阶段</w:t>
      </w:r>
      <w:bookmarkEnd w:id="14"/>
    </w:p>
    <w:p>
      <w:pPr>
        <w:pStyle w:val="2"/>
        <w:spacing w:line="240" w:lineRule="auto"/>
        <w:ind w:firstLine="0"/>
        <w:rPr>
          <w:rFonts w:hint="eastAsia"/>
          <w:b/>
          <w:color w:val="000000" w:themeColor="text1"/>
          <w:spacing w:val="-2"/>
          <w:sz w:val="22"/>
          <w:szCs w:val="22"/>
          <w14:textFill>
            <w14:solidFill>
              <w14:schemeClr w14:val="tx1"/>
            </w14:solidFill>
          </w14:textFill>
        </w:rPr>
      </w:pPr>
      <w:bookmarkStart w:id="16" w:name="_GoBack"/>
      <w:bookmarkEnd w:id="16"/>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240" w:lineRule="auto"/>
        <w:ind w:firstLine="0"/>
        <w:rPr>
          <w:rFonts w:hint="eastAsia"/>
          <w:b/>
          <w:color w:val="000000" w:themeColor="text1"/>
          <w:sz w:val="22"/>
          <w:szCs w:val="22"/>
          <w14:textFill>
            <w14:solidFill>
              <w14:schemeClr w14:val="tx1"/>
            </w14:solidFill>
          </w14:textFill>
        </w:rPr>
      </w:pPr>
      <w:bookmarkStart w:id="15" w:name="审核范围"/>
      <w:r>
        <w:rPr>
          <w:rFonts w:hint="eastAsia"/>
          <w:b/>
          <w:color w:val="000000" w:themeColor="text1"/>
          <w:sz w:val="22"/>
          <w:szCs w:val="22"/>
          <w:lang w:val="en-US" w:eastAsia="zh-CN"/>
          <w14:textFill>
            <w14:solidFill>
              <w14:schemeClr w14:val="tx1"/>
            </w14:solidFill>
          </w14:textFill>
        </w:rPr>
        <w:t>QMS范围：</w:t>
      </w:r>
      <w:r>
        <w:rPr>
          <w:rFonts w:hint="eastAsia"/>
          <w:b/>
          <w:color w:val="000000" w:themeColor="text1"/>
          <w:sz w:val="22"/>
          <w:szCs w:val="22"/>
          <w14:textFill>
            <w14:solidFill>
              <w14:schemeClr w14:val="tx1"/>
            </w14:solidFill>
          </w14:textFill>
        </w:rPr>
        <w:t>电子产品（LED水下灯）的研发、生产、销售</w:t>
      </w:r>
      <w:bookmarkEnd w:id="15"/>
    </w:p>
    <w:p>
      <w:pPr>
        <w:pStyle w:val="2"/>
        <w:spacing w:line="240" w:lineRule="auto"/>
        <w:ind w:firstLine="0"/>
        <w:rPr>
          <w:rFonts w:hint="eastAsia"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lang w:val="en-US" w:eastAsia="zh-CN"/>
          <w14:textFill>
            <w14:solidFill>
              <w14:schemeClr w14:val="tx1"/>
            </w14:solidFill>
          </w14:textFill>
        </w:rPr>
        <w:t>(英文）：R &amp; D, production and sales of electronic products (LED underwater lights)</w:t>
      </w:r>
    </w:p>
    <w:p>
      <w:pPr>
        <w:pStyle w:val="2"/>
        <w:spacing w:line="240" w:lineRule="auto"/>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张；英文证书</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张。</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sz w:val="22"/>
          <w:szCs w:val="22"/>
        </w:rPr>
        <w:drawing>
          <wp:anchor distT="0" distB="0" distL="114300" distR="114300" simplePos="0" relativeHeight="251660288" behindDoc="0" locked="0" layoutInCell="1" allowOverlap="1">
            <wp:simplePos x="0" y="0"/>
            <wp:positionH relativeFrom="column">
              <wp:posOffset>3935730</wp:posOffset>
            </wp:positionH>
            <wp:positionV relativeFrom="paragraph">
              <wp:posOffset>191135</wp:posOffset>
            </wp:positionV>
            <wp:extent cx="533400" cy="552450"/>
            <wp:effectExtent l="0" t="0" r="0" b="1143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533400" cy="552450"/>
                    </a:xfrm>
                    <a:prstGeom prst="rect">
                      <a:avLst/>
                    </a:prstGeom>
                    <a:noFill/>
                    <a:ln w="9525">
                      <a:noFill/>
                      <a:miter lim="800000"/>
                      <a:headEnd/>
                      <a:tailEnd/>
                    </a:ln>
                  </pic:spPr>
                </pic:pic>
              </a:graphicData>
            </a:graphic>
          </wp:anchor>
        </w:drawing>
      </w:r>
      <w:r>
        <w:rPr>
          <w:rFonts w:hint="eastAsia"/>
          <w:b/>
          <w:color w:val="000000" w:themeColor="text1"/>
          <w:sz w:val="22"/>
          <w:szCs w:val="22"/>
          <w14:textFill>
            <w14:solidFill>
              <w14:schemeClr w14:val="tx1"/>
            </w14:solidFill>
          </w14:textFill>
        </w:rPr>
        <w:t>备注：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 xml:space="preserve"> </w:t>
      </w:r>
      <w:r>
        <w:rPr>
          <w:rFonts w:hint="eastAsia"/>
          <w:b/>
          <w:sz w:val="20"/>
        </w:rPr>
        <w:t xml:space="preserve">2020年03月23日 </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日期：</w:t>
      </w:r>
      <w:r>
        <w:rPr>
          <w:rFonts w:hint="eastAsia"/>
          <w:b/>
          <w:sz w:val="20"/>
        </w:rPr>
        <w:t xml:space="preserve">2020年03月23日 </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E3799"/>
    <w:rsid w:val="21D174CB"/>
    <w:rsid w:val="3832473D"/>
    <w:rsid w:val="3E181947"/>
    <w:rsid w:val="42EF63C3"/>
    <w:rsid w:val="541A5A9C"/>
    <w:rsid w:val="59455E55"/>
    <w:rsid w:val="65BF106E"/>
    <w:rsid w:val="79A036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5</TotalTime>
  <ScaleCrop>false</ScaleCrop>
  <LinksUpToDate>false</LinksUpToDate>
  <CharactersWithSpaces>824</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lili</cp:lastModifiedBy>
  <cp:lastPrinted>2019-05-13T03:13:00Z</cp:lastPrinted>
  <dcterms:modified xsi:type="dcterms:W3CDTF">2020-03-23T07:51:41Z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