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成都明为燃烧控制设备有限公司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highlight w:val="none"/>
              </w:rPr>
            </w:pPr>
            <w:bookmarkStart w:id="1" w:name="审核依据"/>
            <w:r>
              <w:rPr>
                <w:rFonts w:hint="eastAsia"/>
                <w:sz w:val="22"/>
                <w:szCs w:val="22"/>
                <w:highlight w:val="none"/>
              </w:rPr>
              <w:t>GB/T 24001-2016idtISO 14001:2015</w:t>
            </w:r>
            <w:bookmarkEnd w:id="1"/>
            <w:r>
              <w:rPr>
                <w:rFonts w:hint="eastAsia"/>
                <w:sz w:val="22"/>
                <w:szCs w:val="22"/>
                <w:highlight w:val="none"/>
              </w:rPr>
              <w:t>□受审核方管理体系文件 (手册版本号：)  □适用于受审核方的法律法规及其他要求□认证合同</w:t>
            </w:r>
          </w:p>
        </w:tc>
        <w:tc>
          <w:tcPr>
            <w:tcW w:w="1134" w:type="dxa"/>
            <w:vAlign w:val="center"/>
          </w:tcPr>
          <w:p>
            <w:pPr>
              <w:widowControl/>
              <w:jc w:val="left"/>
              <w:rPr>
                <w:sz w:val="22"/>
                <w:szCs w:val="22"/>
                <w:highlight w:val="none"/>
              </w:rPr>
            </w:pPr>
            <w:r>
              <w:rPr>
                <w:rFonts w:hint="eastAsia"/>
                <w:b/>
                <w:sz w:val="22"/>
                <w:szCs w:val="22"/>
                <w:highlight w:val="none"/>
              </w:rPr>
              <w:t>合同编号</w:t>
            </w:r>
          </w:p>
        </w:tc>
        <w:tc>
          <w:tcPr>
            <w:tcW w:w="2313" w:type="dxa"/>
            <w:vAlign w:val="center"/>
          </w:tcPr>
          <w:p>
            <w:pPr>
              <w:widowControl/>
              <w:jc w:val="left"/>
              <w:rPr>
                <w:sz w:val="22"/>
                <w:szCs w:val="22"/>
                <w:highlight w:val="none"/>
              </w:rPr>
            </w:pPr>
            <w:bookmarkStart w:id="2" w:name="合同编号"/>
            <w:r>
              <w:rPr>
                <w:sz w:val="22"/>
                <w:szCs w:val="22"/>
                <w:highlight w:val="none"/>
              </w:rPr>
              <w:t>0069-2020-E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highlight w:val="none"/>
              </w:rPr>
            </w:pPr>
            <w:r>
              <w:rPr>
                <w:sz w:val="22"/>
                <w:szCs w:val="22"/>
                <w:highlight w:val="none"/>
              </w:rPr>
              <w:t></w:t>
            </w:r>
            <w:bookmarkStart w:id="3" w:name="审核类型"/>
            <w:r>
              <w:rPr>
                <w:rFonts w:hint="eastAsia"/>
                <w:sz w:val="22"/>
                <w:szCs w:val="22"/>
                <w:highlight w:val="none"/>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highlight w:val="none"/>
              </w:rPr>
            </w:pPr>
            <w:r>
              <w:rPr>
                <w:rFonts w:hint="eastAsia"/>
                <w:b/>
                <w:sz w:val="22"/>
                <w:szCs w:val="22"/>
                <w:highlight w:val="none"/>
              </w:rPr>
              <w:t>姓名</w:t>
            </w:r>
          </w:p>
        </w:tc>
        <w:tc>
          <w:tcPr>
            <w:tcW w:w="1184" w:type="dxa"/>
            <w:vAlign w:val="center"/>
          </w:tcPr>
          <w:p>
            <w:pPr>
              <w:snapToGrid w:val="0"/>
              <w:spacing w:line="320" w:lineRule="exact"/>
              <w:jc w:val="center"/>
              <w:rPr>
                <w:sz w:val="16"/>
                <w:szCs w:val="16"/>
                <w:highlight w:val="none"/>
              </w:rPr>
            </w:pPr>
            <w:r>
              <w:rPr>
                <w:rFonts w:hint="eastAsia"/>
                <w:b/>
                <w:sz w:val="22"/>
                <w:szCs w:val="22"/>
                <w:highlight w:val="none"/>
              </w:rPr>
              <w:t>职务</w:t>
            </w:r>
          </w:p>
        </w:tc>
        <w:tc>
          <w:tcPr>
            <w:tcW w:w="5595" w:type="dxa"/>
            <w:gridSpan w:val="3"/>
            <w:vAlign w:val="center"/>
          </w:tcPr>
          <w:p>
            <w:pPr>
              <w:snapToGrid w:val="0"/>
              <w:spacing w:line="320" w:lineRule="exact"/>
              <w:ind w:left="1309"/>
              <w:rPr>
                <w:sz w:val="16"/>
                <w:szCs w:val="16"/>
                <w:highlight w:val="none"/>
              </w:rPr>
            </w:pPr>
            <w:r>
              <w:rPr>
                <w:rFonts w:hint="eastAsia"/>
                <w:b/>
                <w:sz w:val="22"/>
                <w:szCs w:val="22"/>
                <w:highlight w:val="non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2020.03.23上午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2020.03.23上午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DC71B3"/>
    <w:rsid w:val="4A171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2020-04-09T09:47:42Z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