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福建森野科技有限公司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0070-2020-EO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何清鑫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0595-86898299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E：环保固液分离设备（压滤机、柱塞泵）的销售（法规强制要求范围除外）所涉及的相关环境管理活动。</w:t>
            </w:r>
          </w:p>
          <w:p>
            <w:r>
              <w:t>O：环保固液分离设备（压滤机、柱塞泵）的销售（法规强制要求范围除外）所涉及的相关职业健康安全管理活动。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2020年03月22日 上午至2020年03月22日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2020.3.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8:30-11:30</w:t>
            </w: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体系覆盖产品及产品生产关键过程、特殊过程的识别和确认情况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环境因素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适用的法律和其他要求的获取、识别程序实施情况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视频巡查现场，特种设备查看，识别二阶段审核的资源配置情况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方针的制定与贯彻情况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管理体系文件审核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2833700A"/>
    <w:multiLevelType w:val="multilevel"/>
    <w:tmpl w:val="2833700A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abstractNum w:abstractNumId="2">
    <w:nsid w:val="711D3461"/>
    <w:multiLevelType w:val="multilevel"/>
    <w:tmpl w:val="711D3461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5D2101"/>
    <w:rsid w:val="62E35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2020-03-24T09:36:28Z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