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0021-2020-E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福建省闽尚国意家具有限公司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29.08.07,29.10.05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福建省闽尚国意家具有限公司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福建省泉州市丰泽区北峰街道潘山田厝山工业区第一栋三楼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362008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福建省泉州市丰泽区北峰街道潘山田厝山工业区第一栋三楼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362008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连建忠</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13850700892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段先高</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连建忠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教学家具、办公家具、酒店家具的销售及其所涉及场所的相关环境管理活动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29.08.07;29.10.05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管理层、行政部、业务部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教学家具、办公家具、酒店家具的销售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管理层、行政部、业务部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福建省泉州市丰泽区北峰街道潘山田厝山工业区第一栋三楼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color w:val="000000"/>
                <w:sz w:val="20"/>
                <w:szCs w:val="20"/>
              </w:rPr>
              <w:t>环境执行标准：</w:t>
            </w:r>
            <w:r>
              <w:rPr>
                <w:rFonts w:hint="eastAsia" w:ascii="宋体" w:hAnsi="宋体"/>
                <w:sz w:val="20"/>
                <w:szCs w:val="20"/>
              </w:rPr>
              <w:t>环境空气质量标准</w:t>
            </w:r>
          </w:p>
          <w:p>
            <w:pPr>
              <w:rPr>
                <w:rFonts w:ascii="宋体"/>
                <w:sz w:val="20"/>
                <w:szCs w:val="20"/>
              </w:rPr>
            </w:pPr>
            <w:r>
              <w:rPr>
                <w:rFonts w:hint="eastAsia" w:ascii="宋体" w:hAnsi="宋体"/>
                <w:sz w:val="20"/>
                <w:szCs w:val="20"/>
              </w:rPr>
              <w:t>大气污染物综合排放标准</w:t>
            </w:r>
          </w:p>
          <w:p>
            <w:pPr>
              <w:rPr>
                <w:rFonts w:ascii="宋体"/>
                <w:sz w:val="20"/>
                <w:szCs w:val="20"/>
              </w:rPr>
            </w:pPr>
            <w:r>
              <w:rPr>
                <w:rFonts w:hint="eastAsia" w:ascii="宋体" w:hAnsi="宋体"/>
                <w:sz w:val="20"/>
                <w:szCs w:val="20"/>
              </w:rPr>
              <w:t>生活饮用水卫生标准</w:t>
            </w:r>
          </w:p>
          <w:p>
            <w:pPr>
              <w:rPr>
                <w:rFonts w:ascii="宋体"/>
                <w:sz w:val="20"/>
                <w:szCs w:val="20"/>
              </w:rPr>
            </w:pPr>
            <w:r>
              <w:rPr>
                <w:rFonts w:hint="eastAsia" w:ascii="宋体" w:hAnsi="宋体"/>
                <w:sz w:val="20"/>
                <w:szCs w:val="20"/>
              </w:rPr>
              <w:t>地表水环境质量标准</w:t>
            </w:r>
          </w:p>
          <w:p>
            <w:pPr>
              <w:rPr>
                <w:rFonts w:ascii="宋体"/>
                <w:sz w:val="20"/>
                <w:szCs w:val="20"/>
              </w:rPr>
            </w:pPr>
            <w:r>
              <w:rPr>
                <w:rFonts w:hint="eastAsia" w:ascii="宋体" w:hAnsi="宋体"/>
                <w:sz w:val="20"/>
                <w:szCs w:val="20"/>
              </w:rPr>
              <w:t>污水综合排放标准</w:t>
            </w:r>
          </w:p>
          <w:p>
            <w:pPr>
              <w:rPr>
                <w:rFonts w:hint="default" w:ascii="宋体" w:eastAsia="宋体"/>
                <w:color w:val="000000"/>
                <w:sz w:val="20"/>
                <w:szCs w:val="20"/>
                <w:lang w:val="en-US" w:eastAsia="zh-CN"/>
              </w:rPr>
            </w:pPr>
            <w:r>
              <w:rPr>
                <w:rFonts w:hint="eastAsia" w:ascii="宋体" w:hAnsi="宋体"/>
                <w:sz w:val="20"/>
                <w:szCs w:val="20"/>
              </w:rPr>
              <w:t>城镇环境卫生设施设置标准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固废的排放、能源的消耗、潜在的火灾、爆炸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触电事故、火灾爆炸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行政部、业务部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公司于2019.</w:t>
            </w:r>
            <w:r>
              <w:rPr>
                <w:rFonts w:hint="eastAsia" w:ascii="宋体" w:hAnsi="宋体"/>
                <w:color w:val="000000"/>
                <w:sz w:val="20"/>
                <w:szCs w:val="20"/>
                <w:lang w:val="en-US" w:eastAsia="zh-CN"/>
              </w:rPr>
              <w:t>8.20</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2019.</w:t>
            </w:r>
            <w:r>
              <w:rPr>
                <w:rFonts w:hint="eastAsia"/>
                <w:szCs w:val="21"/>
                <w:lang w:val="en-US" w:eastAsia="zh-CN"/>
              </w:rPr>
              <w:t>9.25</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bookmarkStart w:id="24" w:name="_GoBack"/>
            <w:bookmarkEnd w:id="24"/>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教学家具、办公家具、酒店家具的销售及其所涉及场所的相关环境管理活动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color w:val="000000"/>
          <w:lang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-673100</wp:posOffset>
            </wp:positionV>
            <wp:extent cx="1038225" cy="875030"/>
            <wp:effectExtent l="0" t="0" r="3175" b="1270"/>
            <wp:wrapSquare wrapText="bothSides"/>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1038225" cy="875030"/>
                    </a:xfrm>
                    <a:prstGeom prst="rect">
                      <a:avLst/>
                    </a:prstGeom>
                  </pic:spPr>
                </pic:pic>
              </a:graphicData>
            </a:graphic>
          </wp:anchor>
        </w:drawing>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2020.3.20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5B6508"/>
    <w:rsid w:val="5BA32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9</TotalTime>
  <ScaleCrop>false</ScaleCrop>
  <LinksUpToDate>false</LinksUpToDate>
  <CharactersWithSpaces>6844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2020-03-23T08:03:43Z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