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宋体" w:hAnsi="宋体"/>
          <w:b/>
          <w:bCs/>
          <w:kern w:val="0"/>
          <w:szCs w:val="21"/>
          <w:u w:val="single"/>
        </w:rPr>
        <w:t>0065-2020-Q</w:t>
      </w:r>
      <w:bookmarkEnd w:id="0"/>
      <w:r>
        <w:rPr>
          <w:rFonts w:hint="eastAsia" w:ascii="宋体" w:hAnsi="宋体"/>
          <w:b/>
          <w:bCs/>
          <w:kern w:val="0"/>
          <w:szCs w:val="21"/>
          <w:u w:val="single"/>
          <w:lang w:val="en-US" w:eastAsia="zh-CN"/>
        </w:rPr>
        <w:t>EO</w:t>
      </w:r>
      <w:r>
        <w:rPr>
          <w:rFonts w:hint="eastAsia" w:ascii="宋体" w:hAnsi="宋体"/>
          <w:b/>
          <w:bCs/>
          <w:kern w:val="0"/>
          <w:szCs w:val="21"/>
          <w:u w:val="single"/>
        </w:rPr>
        <w:t xml:space="preserve"> </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叙永县泰宇建材有限公司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r>
        <w:rPr>
          <w:rFonts w:hint="eastAsia"/>
          <w:b/>
          <w:color w:val="000000" w:themeColor="text1"/>
          <w:sz w:val="24"/>
          <w:szCs w:val="24"/>
        </w:rPr>
        <w:t>Xuyong Taiyu building materials Co., 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叙永县麻城镇麻城街419号</w:t>
      </w:r>
      <w:bookmarkEnd w:id="3"/>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646400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(英文)：419 Macheng street, Macheng Town, Xuyong County</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四川省泸州市叙永县叙永镇安居村十一社</w:t>
      </w:r>
      <w:bookmarkEnd w:id="5"/>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646400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(英文)：Group 11, Anju village, Xuyong Town, Xuyong County, Luzhou City, Sichuan Province</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 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91510524592772556E</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0830-6249777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周德蓉</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陈艳</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15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Q：GB/T 19001-2016idtISO 9001:2015,E：GB/T 24001-2016idtISO 14001:2015,O：ISO 45001：2018</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bookmarkStart w:id="15" w:name="审核范围"/>
      <w:r>
        <w:rPr>
          <w:rFonts w:hint="eastAsia"/>
          <w:b/>
          <w:color w:val="000000" w:themeColor="text1"/>
          <w:sz w:val="24"/>
          <w:szCs w:val="24"/>
        </w:rPr>
        <w:t>Q：建材（不含危化品）的销售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4"/>
          <w:szCs w:val="24"/>
          <w:lang w:eastAsia="zh-CN"/>
        </w:rPr>
      </w:pPr>
      <w:r>
        <w:rPr>
          <w:rFonts w:hint="eastAsia"/>
          <w:b/>
          <w:color w:val="000000" w:themeColor="text1"/>
          <w:sz w:val="24"/>
          <w:szCs w:val="24"/>
          <w:lang w:eastAsia="zh-CN"/>
        </w:rPr>
        <w:t>（英文）：Sales of building materials (excluding dangerous chemicals)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rPr>
        <w:t>E：建材（不含危化品）的销售及相关环境管理活动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b/>
          <w:color w:val="000000" w:themeColor="text1"/>
          <w:sz w:val="24"/>
          <w:szCs w:val="24"/>
          <w:lang w:eastAsia="zh-CN"/>
        </w:rPr>
      </w:pPr>
      <w:r>
        <w:rPr>
          <w:rFonts w:hint="eastAsia"/>
          <w:b/>
          <w:color w:val="000000" w:themeColor="text1"/>
          <w:sz w:val="24"/>
          <w:szCs w:val="24"/>
          <w:lang w:eastAsia="zh-CN"/>
        </w:rPr>
        <w:t>（英文）：Sales of building materials (excluding hazardous chemicals) and related environmental management activities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rPr>
        <w:t>O：建材（不含危化品）的销售及相关职业健康安全管理活动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lang w:eastAsia="zh-CN"/>
        </w:rPr>
        <w:t>（英文）：Sales of building materials (excluding hazardous chemicals) and related occupational health and safety management activities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eastAsia="宋体"/>
          <w:b/>
          <w:color w:val="000000" w:themeColor="text1"/>
          <w:sz w:val="24"/>
          <w:szCs w:val="24"/>
          <w:lang w:eastAsia="zh-CN"/>
        </w:rPr>
        <w:drawing>
          <wp:anchor distT="0" distB="0" distL="114300" distR="114300" simplePos="0" relativeHeight="251658240" behindDoc="0" locked="0" layoutInCell="1" allowOverlap="1">
            <wp:simplePos x="0" y="0"/>
            <wp:positionH relativeFrom="column">
              <wp:posOffset>5155565</wp:posOffset>
            </wp:positionH>
            <wp:positionV relativeFrom="paragraph">
              <wp:posOffset>185420</wp:posOffset>
            </wp:positionV>
            <wp:extent cx="593725" cy="367665"/>
            <wp:effectExtent l="0" t="0" r="15875" b="13335"/>
            <wp:wrapSquare wrapText="bothSides"/>
            <wp:docPr id="2"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电子签名"/>
                    <pic:cNvPicPr>
                      <a:picLocks noChangeAspect="1"/>
                    </pic:cNvPicPr>
                  </pic:nvPicPr>
                  <pic:blipFill>
                    <a:blip r:embed="rId10"/>
                    <a:stretch>
                      <a:fillRect/>
                    </a:stretch>
                  </pic:blipFill>
                  <pic:spPr>
                    <a:xfrm>
                      <a:off x="0" y="0"/>
                      <a:ext cx="593725" cy="367665"/>
                    </a:xfrm>
                    <a:prstGeom prst="rect">
                      <a:avLst/>
                    </a:prstGeom>
                  </pic:spPr>
                </pic:pic>
              </a:graphicData>
            </a:graphic>
          </wp:anchor>
        </w:drawing>
      </w: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4"/>
          <w:szCs w:val="24"/>
          <w:lang w:eastAsia="zh-CN"/>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bookmarkStart w:id="16" w:name="_GoBack"/>
      <w:bookmarkEnd w:id="16"/>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2020.03.22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B06F25"/>
    <w:rsid w:val="5CF71099"/>
    <w:rsid w:val="62010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命中注定</cp:lastModifiedBy>
  <cp:lastPrinted>2020-04-03T07:47:00Z</cp:lastPrinted>
  <dcterms:modified xsi:type="dcterms:W3CDTF">2020-04-03T08:59:39Z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