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牡丹江市井田石油钻采配件有限公司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0015-2018-2020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编号：</w:t>
      </w:r>
      <w:bookmarkStart w:id="3" w:name="合同编号Add"/>
      <w:r>
        <w:rPr>
          <w:rFonts w:ascii="Times New Roman" w:hAnsi="Times New Roman" w:eastAsia="宋体" w:cs="Times New Roman"/>
          <w:bCs/>
          <w:kern w:val="0"/>
          <w:sz w:val="21"/>
          <w:szCs w:val="21"/>
          <w:u w:val="single"/>
        </w:rPr>
        <w:t>0015-2018-2020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pPr w:leftFromText="180" w:rightFromText="180" w:vertAnchor="text" w:horzAnchor="page" w:tblpXSpec="center" w:tblpY="466"/>
        <w:tblOverlap w:val="never"/>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3836"/>
        <w:gridCol w:w="16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68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836"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eastAsia="宋体"/>
                <w:szCs w:val="21"/>
                <w:lang w:eastAsia="zh-CN"/>
              </w:rPr>
              <w:t>牡丹江市井田石油钻采配件有限公司</w:t>
            </w:r>
          </w:p>
        </w:tc>
        <w:tc>
          <w:tcPr>
            <w:tcW w:w="1690"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王新国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8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3836" w:type="dxa"/>
            <w:noWrap w:val="0"/>
            <w:vAlign w:val="center"/>
          </w:tcPr>
          <w:p>
            <w:pPr>
              <w:jc w:val="both"/>
              <w:rPr>
                <w:rFonts w:hint="eastAsia" w:ascii="宋体" w:eastAsia="宋体"/>
                <w:lang w:val="en-US" w:eastAsia="zh-CN"/>
              </w:rPr>
            </w:pPr>
            <w:r>
              <w:rPr>
                <w:rFonts w:ascii="宋体" w:hAnsi="宋体"/>
              </w:rPr>
              <w:t>ISC-201</w:t>
            </w:r>
            <w:r>
              <w:rPr>
                <w:rFonts w:hint="eastAsia" w:ascii="宋体" w:hAnsi="宋体"/>
                <w:lang w:val="en-US" w:eastAsia="zh-CN"/>
              </w:rPr>
              <w:t>8</w:t>
            </w:r>
            <w:r>
              <w:rPr>
                <w:rFonts w:ascii="宋体" w:hAnsi="宋体"/>
              </w:rPr>
              <w:t>-0</w:t>
            </w:r>
            <w:r>
              <w:rPr>
                <w:rFonts w:hint="eastAsia" w:ascii="宋体" w:hAnsi="宋体"/>
                <w:lang w:val="en-US" w:eastAsia="zh-CN"/>
              </w:rPr>
              <w:t>216</w:t>
            </w:r>
          </w:p>
        </w:tc>
        <w:tc>
          <w:tcPr>
            <w:tcW w:w="1690" w:type="dxa"/>
            <w:noWrap w:val="0"/>
            <w:vAlign w:val="center"/>
          </w:tcPr>
          <w:p>
            <w:pPr>
              <w:jc w:val="both"/>
              <w:rPr>
                <w:rFonts w:ascii="宋体"/>
              </w:rPr>
            </w:pPr>
            <w:r>
              <w:rPr>
                <w:rFonts w:hint="eastAsia" w:ascii="宋体" w:hAnsi="宋体"/>
              </w:rPr>
              <w:t>证书有效期</w:t>
            </w:r>
          </w:p>
        </w:tc>
        <w:tc>
          <w:tcPr>
            <w:tcW w:w="2412" w:type="dxa"/>
            <w:noWrap w:val="0"/>
            <w:vAlign w:val="center"/>
          </w:tcPr>
          <w:p>
            <w:pPr>
              <w:jc w:val="both"/>
              <w:rPr>
                <w:rFonts w:ascii="宋体"/>
              </w:rPr>
            </w:pPr>
            <w:r>
              <w:rPr>
                <w:rFonts w:ascii="宋体" w:hAnsi="宋体"/>
              </w:rPr>
              <w:t>202</w:t>
            </w:r>
            <w:r>
              <w:rPr>
                <w:rFonts w:hint="eastAsia" w:ascii="宋体" w:hAnsi="宋体"/>
                <w:lang w:val="en-US" w:eastAsia="zh-CN"/>
              </w:rPr>
              <w:t>3</w:t>
            </w:r>
            <w:r>
              <w:rPr>
                <w:rFonts w:hint="eastAsia" w:ascii="宋体" w:hAnsi="宋体"/>
              </w:rPr>
              <w:t>年</w:t>
            </w:r>
            <w:r>
              <w:rPr>
                <w:rFonts w:hint="eastAsia" w:ascii="宋体" w:hAnsi="宋体"/>
                <w:lang w:val="en-US" w:eastAsia="zh-CN"/>
              </w:rPr>
              <w:t>1</w:t>
            </w:r>
            <w:r>
              <w:rPr>
                <w:rFonts w:hint="eastAsia" w:ascii="宋体" w:hAnsi="宋体"/>
              </w:rPr>
              <w:t>月</w:t>
            </w:r>
            <w:r>
              <w:rPr>
                <w:rFonts w:ascii="宋体" w:hAnsi="宋体"/>
              </w:rPr>
              <w:t xml:space="preserve"> </w:t>
            </w:r>
            <w:r>
              <w:rPr>
                <w:rFonts w:hint="eastAsia" w:ascii="宋体" w:hAnsi="宋体"/>
                <w:lang w:val="en-US" w:eastAsia="zh-CN"/>
              </w:rPr>
              <w:t>30</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168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3836"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二</w:t>
            </w:r>
            <w:r>
              <w:rPr>
                <w:rFonts w:hint="eastAsia" w:ascii="宋体" w:cs="宋体"/>
                <w:kern w:val="0"/>
                <w:szCs w:val="21"/>
              </w:rPr>
              <w:t>次</w:t>
            </w:r>
          </w:p>
        </w:tc>
        <w:tc>
          <w:tcPr>
            <w:tcW w:w="1690"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ascii="宋体" w:cs="宋体"/>
                <w:kern w:val="0"/>
                <w:szCs w:val="21"/>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15</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68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3836" w:type="dxa"/>
            <w:noWrap w:val="0"/>
            <w:vAlign w:val="center"/>
          </w:tcPr>
          <w:p>
            <w:pPr>
              <w:tabs>
                <w:tab w:val="left" w:pos="880"/>
              </w:tabs>
              <w:autoSpaceDE w:val="0"/>
              <w:autoSpaceDN w:val="0"/>
              <w:adjustRightInd w:val="0"/>
              <w:spacing w:before="35" w:line="276" w:lineRule="auto"/>
              <w:ind w:right="161"/>
              <w:jc w:val="both"/>
              <w:rPr>
                <w:rFonts w:hint="default" w:ascii="宋体" w:hAnsi="宋体" w:eastAsiaTheme="minorEastAsia"/>
                <w:sz w:val="24"/>
                <w:szCs w:val="24"/>
                <w:lang w:val="en-US" w:eastAsia="zh-CN"/>
              </w:rPr>
            </w:pPr>
            <w:r>
              <w:rPr>
                <w:rFonts w:hint="eastAsia" w:ascii="宋体" w:hAnsi="宋体"/>
                <w:sz w:val="24"/>
                <w:szCs w:val="24"/>
                <w:lang w:val="en-US" w:eastAsia="zh-CN"/>
              </w:rPr>
              <w:t>张龙光</w:t>
            </w:r>
            <w:r>
              <w:rPr>
                <w:rFonts w:ascii="宋体" w:hAnsi="宋体"/>
                <w:sz w:val="24"/>
                <w:szCs w:val="24"/>
              </w:rPr>
              <w:t xml:space="preserve">  ISC[S]0</w:t>
            </w:r>
            <w:r>
              <w:rPr>
                <w:rFonts w:hint="eastAsia" w:ascii="宋体" w:hAnsi="宋体"/>
                <w:sz w:val="24"/>
                <w:szCs w:val="24"/>
                <w:lang w:val="en-US" w:eastAsia="zh-CN"/>
              </w:rPr>
              <w:t>201</w:t>
            </w:r>
          </w:p>
          <w:p>
            <w:pPr>
              <w:tabs>
                <w:tab w:val="left" w:pos="880"/>
              </w:tabs>
              <w:autoSpaceDE w:val="0"/>
              <w:autoSpaceDN w:val="0"/>
              <w:adjustRightInd w:val="0"/>
              <w:spacing w:before="35" w:line="276" w:lineRule="auto"/>
              <w:ind w:right="161"/>
              <w:jc w:val="both"/>
              <w:rPr>
                <w:rFonts w:hint="default" w:ascii="宋体" w:eastAsia="宋体"/>
                <w:color w:val="000000"/>
                <w:kern w:val="0"/>
                <w:sz w:val="24"/>
                <w:szCs w:val="24"/>
                <w:lang w:val="en-US" w:eastAsia="zh-CN"/>
              </w:rPr>
            </w:pPr>
            <w:r>
              <w:rPr>
                <w:rFonts w:hint="eastAsia" w:ascii="宋体" w:hAnsi="宋体"/>
                <w:sz w:val="24"/>
                <w:szCs w:val="24"/>
                <w:lang w:val="en-US" w:eastAsia="zh-CN"/>
              </w:rPr>
              <w:t xml:space="preserve">高喜静  </w:t>
            </w:r>
            <w:r>
              <w:rPr>
                <w:rFonts w:ascii="宋体" w:hAnsi="宋体"/>
                <w:sz w:val="24"/>
                <w:szCs w:val="24"/>
              </w:rPr>
              <w:t>ISC[S]0</w:t>
            </w:r>
            <w:r>
              <w:rPr>
                <w:rFonts w:hint="eastAsia" w:ascii="宋体" w:hAnsi="宋体"/>
                <w:sz w:val="24"/>
                <w:szCs w:val="24"/>
                <w:lang w:val="en-US" w:eastAsia="zh-CN"/>
              </w:rPr>
              <w:t>202</w:t>
            </w:r>
          </w:p>
        </w:tc>
        <w:tc>
          <w:tcPr>
            <w:tcW w:w="1690"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 w:val="21"/>
                <w:szCs w:val="21"/>
                <w:lang w:eastAsia="zh-CN"/>
              </w:rPr>
            </w:pPr>
            <w:r>
              <w:rPr>
                <w:rFonts w:hint="eastAsia"/>
              </w:rPr>
              <w:t>生产</w:t>
            </w:r>
            <w:r>
              <w:rPr>
                <w:rFonts w:hint="eastAsia"/>
                <w:lang w:eastAsia="zh-CN"/>
              </w:rPr>
              <w:t>技术</w:t>
            </w:r>
            <w:r>
              <w:rPr>
                <w:rFonts w:hint="eastAsia"/>
              </w:rPr>
              <w:t>部</w:t>
            </w:r>
            <w:r>
              <w:rPr>
                <w:rFonts w:hint="eastAsia"/>
                <w:lang w:eastAsia="zh-CN"/>
              </w:rPr>
              <w:t>、（生产车间）、供销部、办公室</w:t>
            </w:r>
          </w:p>
        </w:tc>
      </w:tr>
    </w:tbl>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lang w:val="en-US" w:eastAsia="zh-CN"/>
        </w:rPr>
        <w:t>自从上次监督以来</w:t>
      </w:r>
      <w:r>
        <w:rPr>
          <w:rFonts w:hint="eastAsia" w:ascii="宋体" w:hAnsi="宋体" w:cs="宋体"/>
          <w:bCs/>
          <w:kern w:val="0"/>
          <w:szCs w:val="21"/>
        </w:rPr>
        <w:t>，公司日常运行中生产、经营、安全、销售及管理方面，比去年都有</w:t>
      </w:r>
      <w:r>
        <w:rPr>
          <w:rFonts w:hint="eastAsia" w:ascii="宋体" w:hAnsi="宋体" w:cs="宋体"/>
          <w:bCs/>
          <w:kern w:val="0"/>
          <w:szCs w:val="21"/>
          <w:lang w:val="en-US" w:eastAsia="zh-CN"/>
        </w:rPr>
        <w:t>很大</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为有效评价公司测量管理体系认证</w:t>
      </w:r>
      <w:r>
        <w:rPr>
          <w:rFonts w:hint="eastAsia" w:ascii="宋体" w:hAnsi="宋体" w:cs="宋体"/>
          <w:bCs/>
          <w:kern w:val="0"/>
          <w:szCs w:val="21"/>
          <w:lang w:val="en-US" w:eastAsia="zh-CN"/>
        </w:rPr>
        <w:t>第一次监督后</w:t>
      </w:r>
      <w:r>
        <w:rPr>
          <w:rFonts w:hint="eastAsia" w:ascii="宋体" w:hAnsi="宋体" w:cs="宋体"/>
          <w:bCs/>
          <w:kern w:val="0"/>
          <w:szCs w:val="21"/>
        </w:rPr>
        <w:t>一年以来运行情况，在</w:t>
      </w:r>
      <w:r>
        <w:rPr>
          <w:rFonts w:hint="eastAsia" w:ascii="宋体" w:hAnsi="宋体"/>
          <w:szCs w:val="21"/>
          <w:lang w:eastAsia="zh-CN"/>
        </w:rPr>
        <w:t>牡丹江市井田石油钻采配件有限公司</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3</w:t>
      </w:r>
      <w:r>
        <w:rPr>
          <w:rFonts w:hint="eastAsia" w:ascii="宋体" w:hAnsi="宋体" w:cs="宋体"/>
          <w:bCs/>
          <w:kern w:val="0"/>
          <w:szCs w:val="21"/>
        </w:rPr>
        <w:t>个职能部门。</w:t>
      </w:r>
      <w:r>
        <w:rPr>
          <w:rFonts w:ascii="宋体" w:hAnsi="宋体" w:cs="宋体"/>
          <w:bCs/>
          <w:kern w:val="0"/>
          <w:szCs w:val="21"/>
        </w:rPr>
        <w:t xml:space="preserve"> </w:t>
      </w:r>
      <w:r>
        <w:rPr>
          <w:rFonts w:hint="eastAsia" w:ascii="宋体" w:hAnsi="宋体" w:cs="宋体"/>
          <w:bCs/>
          <w:kern w:val="0"/>
          <w:szCs w:val="21"/>
        </w:rPr>
        <w:t>重点核查环节有：原材料进厂</w:t>
      </w:r>
      <w:r>
        <w:rPr>
          <w:rFonts w:hint="eastAsia" w:ascii="宋体" w:hAnsi="宋体" w:cs="宋体"/>
          <w:bCs/>
          <w:kern w:val="0"/>
          <w:szCs w:val="21"/>
          <w:lang w:val="en-US" w:eastAsia="zh-CN"/>
        </w:rPr>
        <w:t>检验</w:t>
      </w:r>
      <w:r>
        <w:rPr>
          <w:rFonts w:hint="eastAsia" w:ascii="宋体" w:hAnsi="宋体" w:cs="宋体"/>
          <w:bCs/>
          <w:kern w:val="0"/>
          <w:szCs w:val="21"/>
        </w:rPr>
        <w:t>、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201</w:t>
      </w:r>
      <w:r>
        <w:rPr>
          <w:rFonts w:hint="eastAsia" w:ascii="宋体" w:hAnsi="宋体" w:cs="宋体"/>
          <w:bCs/>
          <w:kern w:val="0"/>
          <w:szCs w:val="21"/>
          <w:lang w:val="en-US" w:eastAsia="zh-CN"/>
        </w:rPr>
        <w:t>9</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王新国</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3</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公司于201</w:t>
      </w:r>
      <w:r>
        <w:rPr>
          <w:rFonts w:hint="eastAsia" w:ascii="宋体" w:hAnsi="宋体" w:cs="宋体"/>
          <w:bCs/>
          <w:kern w:val="0"/>
          <w:szCs w:val="21"/>
          <w:lang w:val="en-US" w:eastAsia="zh-CN"/>
        </w:rPr>
        <w:t>9</w:t>
      </w:r>
      <w:r>
        <w:rPr>
          <w:rFonts w:hint="eastAsia" w:ascii="宋体" w:hAnsi="宋体" w:cs="宋体"/>
          <w:bCs/>
          <w:kern w:val="0"/>
          <w:szCs w:val="21"/>
        </w:rPr>
        <w:t>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13</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管代王新国</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，提出加强</w:t>
      </w:r>
      <w:r>
        <w:rPr>
          <w:rFonts w:hint="eastAsia" w:ascii="宋体" w:hAnsi="宋体"/>
          <w:szCs w:val="21"/>
          <w:lang w:val="en-US" w:eastAsia="zh-CN"/>
        </w:rPr>
        <w:t>记录</w:t>
      </w:r>
      <w:r>
        <w:rPr>
          <w:rFonts w:hint="eastAsia" w:ascii="宋体" w:hAnsi="宋体"/>
          <w:szCs w:val="21"/>
        </w:rPr>
        <w:t>的管理</w:t>
      </w:r>
      <w:r>
        <w:rPr>
          <w:rFonts w:hint="eastAsia" w:ascii="宋体" w:hAnsi="宋体" w:cs="宋体"/>
          <w:bCs/>
          <w:kern w:val="0"/>
          <w:szCs w:val="21"/>
        </w:rPr>
        <w:t>，规范产品检验、检测记录，做好人员培训工作问题，落实了整改部门。管理评审结论为：公司测量管理体系基本有效运行，符合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4.1</w:t>
      </w:r>
      <w:r>
        <w:rPr>
          <w:rFonts w:hint="eastAsia" w:ascii="宋体" w:hAnsi="宋体" w:cs="宋体"/>
          <w:bCs/>
          <w:kern w:val="0"/>
          <w:szCs w:val="21"/>
        </w:rPr>
        <w:t>、</w:t>
      </w:r>
      <w:r>
        <w:rPr>
          <w:rFonts w:ascii="宋体" w:hAnsi="宋体" w:cs="宋体"/>
          <w:bCs/>
          <w:kern w:val="0"/>
          <w:szCs w:val="21"/>
        </w:rPr>
        <w:t xml:space="preserve"> </w:t>
      </w:r>
      <w:r>
        <w:rPr>
          <w:rFonts w:hint="eastAsia"/>
          <w:szCs w:val="21"/>
        </w:rPr>
        <w:t>该企业主要是</w:t>
      </w:r>
      <w:r>
        <w:rPr>
          <w:rFonts w:hint="eastAsia"/>
          <w:color w:val="000000"/>
          <w:szCs w:val="21"/>
          <w:lang w:val="en-US" w:eastAsia="zh-CN"/>
        </w:rPr>
        <w:t>：</w:t>
      </w:r>
      <w:r>
        <w:rPr>
          <w:rFonts w:ascii="宋体" w:hAnsi="宋体"/>
          <w:color w:val="000000"/>
          <w:szCs w:val="21"/>
        </w:rPr>
        <w:t>石油钻采设备及配件、工程机械配件、水处理设备及配件、（含静态混合器、阀组、管汇、过滤器、回收装置、分散装置、搅拌器）</w:t>
      </w:r>
      <w:r>
        <w:rPr>
          <w:rFonts w:hint="eastAsia" w:ascii="宋体" w:hAnsi="宋体"/>
          <w:color w:val="000000"/>
          <w:szCs w:val="21"/>
          <w:lang w:eastAsia="zh-CN"/>
        </w:rPr>
        <w:t>等</w:t>
      </w:r>
      <w:r>
        <w:rPr>
          <w:rFonts w:hint="eastAsia" w:ascii="宋体" w:hAnsi="宋体"/>
          <w:szCs w:val="21"/>
        </w:rPr>
        <w:t>生产及服务</w:t>
      </w:r>
      <w:r>
        <w:rPr>
          <w:rFonts w:hint="eastAsia" w:ascii="宋体" w:hAnsi="宋体"/>
          <w:szCs w:val="21"/>
          <w:lang w:eastAsia="zh-CN"/>
        </w:rPr>
        <w:t>。</w:t>
      </w:r>
      <w:r>
        <w:rPr>
          <w:rFonts w:hint="eastAsia" w:ascii="宋体" w:hAnsi="宋体" w:cs="宋体"/>
          <w:bCs/>
          <w:kern w:val="0"/>
          <w:szCs w:val="21"/>
        </w:rPr>
        <w:t>共</w:t>
      </w:r>
      <w:r>
        <w:rPr>
          <w:rFonts w:hint="eastAsia" w:ascii="宋体" w:hAnsi="宋体" w:cs="宋体"/>
          <w:bCs/>
          <w:kern w:val="0"/>
          <w:sz w:val="21"/>
          <w:szCs w:val="21"/>
        </w:rPr>
        <w:t>识</w:t>
      </w:r>
      <w:r>
        <w:rPr>
          <w:rFonts w:hint="eastAsia" w:ascii="宋体" w:hAnsi="宋体" w:cs="宋体"/>
          <w:bCs/>
          <w:kern w:val="0"/>
          <w:sz w:val="21"/>
          <w:szCs w:val="21"/>
          <w:highlight w:val="none"/>
        </w:rPr>
        <w:t>别有</w:t>
      </w:r>
      <w:r>
        <w:rPr>
          <w:rStyle w:val="9"/>
          <w:rFonts w:hint="eastAsia" w:ascii="宋体" w:hAnsi="宋体" w:eastAsia="宋体"/>
          <w:sz w:val="21"/>
          <w:szCs w:val="21"/>
          <w:lang w:val="zh-CN" w:eastAsia="zh-CN"/>
        </w:rPr>
        <w:t>封隔器中心管硬度测量</w:t>
      </w:r>
      <w:r>
        <w:rPr>
          <w:rFonts w:hint="eastAsia" w:ascii="宋体" w:hAnsi="宋体"/>
          <w:b w:val="0"/>
          <w:bCs/>
          <w:snapToGrid w:val="0"/>
          <w:color w:val="auto"/>
          <w:kern w:val="0"/>
          <w:sz w:val="21"/>
          <w:szCs w:val="21"/>
          <w:u w:val="none"/>
          <w:lang w:eastAsia="zh-CN"/>
        </w:rPr>
        <w:t>等</w:t>
      </w:r>
      <w:r>
        <w:rPr>
          <w:rFonts w:hint="eastAsia" w:ascii="宋体" w:hAnsi="宋体"/>
          <w:b w:val="0"/>
          <w:bCs/>
          <w:snapToGrid w:val="0"/>
          <w:color w:val="auto"/>
          <w:kern w:val="0"/>
          <w:sz w:val="21"/>
          <w:szCs w:val="21"/>
          <w:u w:val="none"/>
          <w:lang w:val="en-US" w:eastAsia="zh-CN"/>
        </w:rPr>
        <w:t>5</w:t>
      </w:r>
      <w:r>
        <w:rPr>
          <w:rFonts w:hint="eastAsia" w:ascii="宋体" w:hAnsi="宋体"/>
          <w:sz w:val="21"/>
          <w:szCs w:val="21"/>
          <w:highlight w:val="none"/>
        </w:rPr>
        <w:t>个</w:t>
      </w:r>
      <w:r>
        <w:rPr>
          <w:rFonts w:hint="eastAsia" w:ascii="宋体" w:hAnsi="宋体"/>
          <w:sz w:val="21"/>
          <w:szCs w:val="21"/>
          <w:highlight w:val="none"/>
          <w:lang w:eastAsia="zh-CN"/>
        </w:rPr>
        <w:t>关</w:t>
      </w:r>
      <w:r>
        <w:rPr>
          <w:rFonts w:hint="eastAsia" w:ascii="宋体" w:hAnsi="宋体"/>
          <w:szCs w:val="21"/>
          <w:highlight w:val="none"/>
          <w:lang w:eastAsia="zh-CN"/>
        </w:rPr>
        <w:t>键</w:t>
      </w:r>
      <w:r>
        <w:rPr>
          <w:rFonts w:hint="eastAsia" w:ascii="宋体" w:hAnsi="宋体" w:cs="宋体"/>
          <w:bCs/>
          <w:kern w:val="0"/>
          <w:szCs w:val="21"/>
          <w:highlight w:val="none"/>
        </w:rPr>
        <w:t>测</w:t>
      </w:r>
      <w:r>
        <w:rPr>
          <w:rFonts w:hint="eastAsia" w:ascii="宋体" w:hAnsi="宋体" w:cs="宋体"/>
          <w:bCs/>
          <w:kern w:val="0"/>
          <w:szCs w:val="21"/>
        </w:rPr>
        <w:t>量过程。</w:t>
      </w:r>
      <w:r>
        <w:rPr>
          <w:rFonts w:hint="eastAsia" w:ascii="宋体" w:hAnsi="宋体" w:cs="宋体"/>
          <w:bCs/>
          <w:kern w:val="0"/>
          <w:szCs w:val="21"/>
          <w:lang w:val="en-US" w:eastAsia="zh-CN"/>
        </w:rPr>
        <w:t>没有</w:t>
      </w:r>
      <w:r>
        <w:rPr>
          <w:rFonts w:hint="eastAsia" w:ascii="宋体" w:hAnsi="宋体" w:cs="宋体"/>
          <w:bCs/>
          <w:kern w:val="0"/>
          <w:szCs w:val="21"/>
          <w:lang w:eastAsia="zh-CN"/>
        </w:rPr>
        <w:t>新增加测量过程，</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、检查了企业的测量设备《计量确认明细表》，对</w:t>
      </w:r>
      <w:r>
        <w:rPr>
          <w:rFonts w:hint="eastAsia" w:ascii="宋体" w:hAnsi="宋体" w:cs="宋体"/>
          <w:bCs/>
          <w:kern w:val="0"/>
          <w:szCs w:val="21"/>
          <w:lang w:val="en-US" w:eastAsia="zh-CN"/>
        </w:rPr>
        <w:t>60</w:t>
      </w:r>
      <w:r>
        <w:rPr>
          <w:rFonts w:hint="eastAsia" w:ascii="宋体" w:hAnsi="宋体" w:cs="宋体"/>
          <w:bCs/>
          <w:kern w:val="0"/>
          <w:szCs w:val="21"/>
        </w:rPr>
        <w:t>台件测量设备器具进行了计量确认和验证。全部在有效期内，验证结果均为合格。关键测量过程：“</w:t>
      </w:r>
      <w:r>
        <w:rPr>
          <w:rStyle w:val="9"/>
          <w:rFonts w:hint="eastAsia" w:ascii="宋体" w:hAnsi="宋体" w:eastAsia="宋体"/>
          <w:sz w:val="21"/>
          <w:szCs w:val="21"/>
          <w:lang w:val="zh-CN" w:eastAsia="zh-CN"/>
        </w:rPr>
        <w:t>封隔器中心管硬度测量</w:t>
      </w:r>
      <w:r>
        <w:rPr>
          <w:rFonts w:hint="eastAsia"/>
          <w:b w:val="0"/>
          <w:bCs/>
          <w:color w:val="auto"/>
          <w:szCs w:val="21"/>
          <w:u w:val="none"/>
        </w:rPr>
        <w:t>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bookmarkStart w:id="5" w:name="_GoBack"/>
      <w:bookmarkEnd w:id="5"/>
      <w:r>
        <w:rPr>
          <w:rFonts w:ascii="宋体" w:hAnsi="宋体" w:cs="宋体"/>
          <w:bCs/>
          <w:kern w:val="0"/>
          <w:szCs w:val="21"/>
        </w:rPr>
        <w:t xml:space="preserve">4.3. </w:t>
      </w:r>
      <w:r>
        <w:rPr>
          <w:rFonts w:hint="eastAsia" w:ascii="宋体" w:hAnsi="宋体" w:cs="宋体"/>
          <w:bCs/>
          <w:kern w:val="0"/>
          <w:szCs w:val="21"/>
        </w:rPr>
        <w:t>企业</w:t>
      </w:r>
      <w:r>
        <w:rPr>
          <w:rFonts w:hint="eastAsia" w:ascii="宋体" w:hAnsi="宋体" w:cs="宋体"/>
          <w:bCs/>
          <w:kern w:val="0"/>
          <w:szCs w:val="21"/>
          <w:lang w:eastAsia="zh-CN"/>
        </w:rPr>
        <w:t>未</w:t>
      </w:r>
      <w:r>
        <w:rPr>
          <w:rFonts w:hint="eastAsia" w:ascii="宋体" w:hAnsi="宋体" w:cs="宋体"/>
          <w:bCs/>
          <w:kern w:val="0"/>
          <w:szCs w:val="21"/>
        </w:rPr>
        <w:t>增加测量过程，</w:t>
      </w:r>
      <w:r>
        <w:rPr>
          <w:rFonts w:hint="eastAsia" w:ascii="宋体" w:hAnsi="宋体" w:cs="宋体"/>
          <w:bCs/>
          <w:kern w:val="0"/>
          <w:szCs w:val="21"/>
          <w:lang w:eastAsia="zh-CN"/>
        </w:rPr>
        <w:t>对原有的关键测量过程验证，</w:t>
      </w:r>
      <w:r>
        <w:rPr>
          <w:rFonts w:hint="eastAsia" w:ascii="宋体" w:hAnsi="宋体" w:cs="宋体"/>
          <w:bCs/>
          <w:kern w:val="0"/>
          <w:szCs w:val="21"/>
        </w:rPr>
        <w:t>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Style w:val="9"/>
          <w:rFonts w:hint="eastAsia" w:ascii="宋体" w:hAnsi="宋体" w:eastAsia="宋体"/>
          <w:sz w:val="21"/>
          <w:szCs w:val="21"/>
          <w:lang w:val="zh-CN" w:eastAsia="zh-CN"/>
        </w:rPr>
        <w:t>封隔器中心管硬度测量</w:t>
      </w:r>
      <w:r>
        <w:rPr>
          <w:rFonts w:hint="eastAsia"/>
          <w:b w:val="0"/>
          <w:bCs/>
          <w:color w:val="auto"/>
          <w:szCs w:val="21"/>
          <w:u w:val="none"/>
        </w:rPr>
        <w:t>过程</w:t>
      </w:r>
      <w:r>
        <w:rPr>
          <w:rFonts w:hint="eastAsia"/>
          <w:szCs w:val="21"/>
        </w:rPr>
        <w:t>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Style w:val="9"/>
          <w:rFonts w:hint="eastAsia" w:ascii="宋体" w:hAnsi="宋体" w:eastAsia="宋体"/>
          <w:sz w:val="21"/>
          <w:szCs w:val="21"/>
          <w:lang w:val="zh-CN" w:eastAsia="zh-CN"/>
        </w:rPr>
        <w:t>封隔器中心管硬度测量</w:t>
      </w:r>
      <w:r>
        <w:rPr>
          <w:rFonts w:hint="eastAsia"/>
          <w:lang w:eastAsia="zh-CN"/>
        </w:rPr>
        <w:t>试验</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对认证审核时提出的的不符合项的纠正措施情况：</w:t>
      </w:r>
      <w:r>
        <w:rPr>
          <w:rFonts w:ascii="宋体" w:hAnsi="宋体" w:cs="宋体"/>
          <w:bCs/>
          <w:kern w:val="0"/>
          <w:szCs w:val="21"/>
        </w:rPr>
        <w:t xml:space="preserve"> </w:t>
      </w:r>
    </w:p>
    <w:p>
      <w:pPr>
        <w:spacing w:line="360" w:lineRule="auto"/>
        <w:ind w:firstLine="420" w:firstLineChars="200"/>
        <w:rPr>
          <w:rFonts w:hint="eastAsia" w:ascii="宋体" w:hAnsi="宋体"/>
          <w:bCs/>
          <w:szCs w:val="21"/>
        </w:rPr>
      </w:pPr>
      <w:r>
        <w:rPr>
          <w:rFonts w:hint="eastAsia" w:ascii="宋体" w:hAnsi="宋体"/>
          <w:bCs/>
          <w:szCs w:val="21"/>
        </w:rPr>
        <w:t>公司对</w:t>
      </w:r>
      <w:r>
        <w:rPr>
          <w:rFonts w:hint="eastAsia" w:ascii="宋体" w:hAnsi="宋体"/>
          <w:bCs/>
          <w:szCs w:val="21"/>
          <w:lang w:eastAsia="zh-CN"/>
        </w:rPr>
        <w:t>认证</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ascii="宋体" w:hAnsi="宋体"/>
          <w:bCs/>
          <w:szCs w:val="21"/>
          <w:lang w:eastAsia="zh-CN"/>
        </w:rPr>
        <w:t>办公室未提供</w:t>
      </w:r>
      <w:r>
        <w:rPr>
          <w:rFonts w:hint="eastAsia" w:ascii="宋体" w:hAnsi="宋体"/>
          <w:bCs/>
          <w:szCs w:val="21"/>
          <w:lang w:val="en-US" w:eastAsia="zh-CN"/>
        </w:rPr>
        <w:t>2018年5月对</w:t>
      </w:r>
      <w:r>
        <w:rPr>
          <w:rFonts w:hint="eastAsia" w:ascii="宋体" w:hAnsi="宋体"/>
          <w:bCs/>
          <w:szCs w:val="21"/>
          <w:lang w:eastAsia="zh-CN"/>
        </w:rPr>
        <w:t>测量管理体系标准培训有效性评价的证据</w:t>
      </w:r>
      <w:r>
        <w:rPr>
          <w:rFonts w:hint="eastAsia" w:ascii="宋体" w:hAnsi="宋体"/>
          <w:bCs/>
          <w:szCs w:val="21"/>
        </w:rPr>
        <w:t>，不符合GB/T19022-2003标准6.1.2条款“---评价培训的有效性并予以记录”的规定的要求。</w:t>
      </w:r>
      <w:r>
        <w:rPr>
          <w:rFonts w:hint="eastAsia" w:ascii="宋体" w:hAnsi="宋体"/>
          <w:bCs/>
          <w:szCs w:val="21"/>
          <w:lang w:val="en-US" w:eastAsia="zh-CN"/>
        </w:rPr>
        <w:t>办公室对培训进行了有效性评价，提供了相关证据及措施的有效性评价结果，</w:t>
      </w:r>
      <w:r>
        <w:rPr>
          <w:rFonts w:hint="eastAsia" w:ascii="宋体" w:hAnsi="宋体"/>
          <w:bCs/>
          <w:szCs w:val="21"/>
        </w:rPr>
        <w:t>经本次审核，审核组通过对整改完成情况及纠正措施有效性进行查验，确认公司</w:t>
      </w:r>
      <w:r>
        <w:rPr>
          <w:rFonts w:hint="eastAsia" w:ascii="宋体" w:hAnsi="宋体"/>
          <w:bCs/>
          <w:szCs w:val="21"/>
          <w:lang w:eastAsia="zh-CN"/>
        </w:rPr>
        <w:t>认证</w:t>
      </w:r>
      <w:r>
        <w:rPr>
          <w:rFonts w:hint="eastAsia" w:ascii="宋体" w:hAnsi="宋体"/>
          <w:bCs/>
          <w:szCs w:val="21"/>
        </w:rPr>
        <w:t>审核中确定的不符合项，所采取的纠正措施有效，整改完成，同意关闭不符合项。</w:t>
      </w:r>
    </w:p>
    <w:p>
      <w:pPr>
        <w:spacing w:line="360" w:lineRule="auto"/>
        <w:rPr>
          <w:rFonts w:hint="eastAsia" w:ascii="宋体" w:hAnsi="宋体"/>
          <w:bCs/>
          <w:szCs w:val="21"/>
        </w:rPr>
      </w:pPr>
      <w:r>
        <w:rPr>
          <w:rFonts w:hint="eastAsia" w:ascii="宋体" w:hAnsi="宋体"/>
          <w:bCs/>
          <w:szCs w:val="21"/>
        </w:rPr>
        <w:t>6.对投诉的处理情况：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eastAsia="zh-CN"/>
        </w:rPr>
        <w:t>无变</w:t>
      </w:r>
      <w:r>
        <w:rPr>
          <w:rFonts w:hint="eastAsia" w:ascii="宋体" w:hAnsi="宋体" w:cs="宋体"/>
          <w:bCs/>
          <w:kern w:val="0"/>
          <w:szCs w:val="21"/>
        </w:rPr>
        <w:t>更，认证产品无变化。公司在测量管理体系运行方面，管理者代表、组织结构没有变化。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1、公司测量管理体系认证证书用于开发</w:t>
      </w:r>
      <w:r>
        <w:rPr>
          <w:rFonts w:hint="eastAsia" w:ascii="宋体" w:hAnsi="宋体" w:cs="宋体"/>
          <w:bCs/>
          <w:kern w:val="0"/>
          <w:szCs w:val="21"/>
          <w:lang w:val="en-US" w:eastAsia="zh-CN"/>
        </w:rPr>
        <w:t>大庆油田、吉林油田、辽河油田、新疆油田</w:t>
      </w:r>
      <w:r>
        <w:rPr>
          <w:rFonts w:hint="eastAsia" w:ascii="宋体" w:hAnsi="宋体" w:cs="宋体"/>
          <w:bCs/>
          <w:kern w:val="0"/>
          <w:szCs w:val="21"/>
        </w:rPr>
        <w:t>市场，用于企业形象广告宣传；</w:t>
      </w:r>
      <w:r>
        <w:rPr>
          <w:rFonts w:ascii="宋体" w:hAnsi="宋体" w:cs="宋体"/>
          <w:bCs/>
          <w:kern w:val="0"/>
          <w:szCs w:val="21"/>
        </w:rPr>
        <w:t>2</w:t>
      </w:r>
      <w:r>
        <w:rPr>
          <w:rFonts w:hint="eastAsia" w:ascii="宋体" w:hAnsi="宋体" w:cs="宋体"/>
          <w:bCs/>
          <w:kern w:val="0"/>
          <w:szCs w:val="21"/>
        </w:rPr>
        <w:t>、企业用于招投标加分；公司对标志的使用，符合相关标准和规定。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widowControl/>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10.1在</w:t>
      </w:r>
      <w:r>
        <w:rPr>
          <w:rFonts w:hint="eastAsia" w:ascii="宋体" w:hAnsi="宋体" w:cs="宋体"/>
          <w:bCs/>
          <w:kern w:val="0"/>
          <w:szCs w:val="21"/>
          <w:lang w:val="en-US" w:eastAsia="zh-CN"/>
        </w:rPr>
        <w:t>生产</w:t>
      </w:r>
      <w:r>
        <w:rPr>
          <w:rFonts w:hint="eastAsia" w:ascii="宋体" w:hAnsi="宋体" w:cs="宋体"/>
          <w:bCs/>
          <w:kern w:val="0"/>
          <w:szCs w:val="21"/>
        </w:rPr>
        <w:t>技术部提供的产品检验记录里，对皮带轮外径、底径、内径等基本尺寸进行检验，但在核对图纸过程中，对皮带轮的V形槽尺寸进行了要求，但检验记录里没有体现。不符合7.2.4测量过程的记录中关于测量过程应包括符合（核查标准，如图纸等）的全部要素。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2019年1-12月</w:t>
      </w:r>
      <w:r>
        <w:rPr>
          <w:rFonts w:hint="eastAsia" w:ascii="宋体" w:hAnsi="宋体" w:cs="宋体"/>
          <w:bCs/>
          <w:kern w:val="0"/>
          <w:szCs w:val="21"/>
        </w:rPr>
        <w:t>耗能为，</w:t>
      </w:r>
      <w:r>
        <w:rPr>
          <w:rFonts w:hint="eastAsia" w:ascii="宋体" w:hAnsi="宋体" w:cs="宋体"/>
          <w:bCs/>
          <w:kern w:val="0"/>
          <w:szCs w:val="21"/>
          <w:lang w:val="en-US" w:eastAsia="zh-CN"/>
        </w:rPr>
        <w:t>40.6</w:t>
      </w:r>
      <w:r>
        <w:rPr>
          <w:rFonts w:hint="eastAsia" w:ascii="宋体" w:hAnsi="宋体" w:cs="宋体"/>
          <w:bCs/>
          <w:kern w:val="0"/>
          <w:szCs w:val="21"/>
        </w:rPr>
        <w:t>吨标煤，</w:t>
      </w:r>
      <w:r>
        <w:rPr>
          <w:rFonts w:hint="eastAsia" w:ascii="宋体" w:hAnsi="宋体"/>
          <w:szCs w:val="21"/>
        </w:rPr>
        <w:t>企业</w:t>
      </w:r>
      <w:r>
        <w:rPr>
          <w:rFonts w:ascii="宋体" w:hAnsi="宋体"/>
          <w:szCs w:val="21"/>
        </w:rPr>
        <w:t>的能源计量器具准确度等级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 xml:space="preserve">要求 </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3</w:t>
      </w:r>
      <w:r>
        <w:rPr>
          <w:rFonts w:hint="eastAsia" w:ascii="宋体" w:hAnsi="宋体" w:cs="宋体"/>
          <w:bCs/>
          <w:kern w:val="0"/>
          <w:szCs w:val="21"/>
        </w:rPr>
        <w:t>月</w:t>
      </w:r>
      <w:r>
        <w:rPr>
          <w:rFonts w:hint="eastAsia" w:ascii="宋体" w:hAnsi="宋体" w:cs="宋体"/>
          <w:bCs/>
          <w:kern w:val="0"/>
          <w:szCs w:val="21"/>
          <w:lang w:val="en-US" w:eastAsia="zh-CN"/>
        </w:rPr>
        <w:t>15</w:t>
      </w:r>
      <w:r>
        <w:rPr>
          <w:rFonts w:hint="eastAsia" w:ascii="宋体" w:hAnsi="宋体" w:cs="宋体"/>
          <w:bCs/>
          <w:kern w:val="0"/>
          <w:szCs w:val="21"/>
        </w:rPr>
        <w:t>日，对</w:t>
      </w:r>
      <w:r>
        <w:rPr>
          <w:rFonts w:hint="eastAsia" w:ascii="宋体" w:hAnsi="宋体"/>
          <w:szCs w:val="21"/>
          <w:lang w:eastAsia="zh-CN"/>
        </w:rPr>
        <w:t>牡丹江市井田石油钻采配件有限公司</w:t>
      </w:r>
      <w:r>
        <w:rPr>
          <w:rFonts w:hint="eastAsia" w:ascii="宋体" w:hAnsi="宋体" w:cs="宋体"/>
          <w:bCs/>
          <w:kern w:val="0"/>
          <w:szCs w:val="21"/>
        </w:rPr>
        <w:t>测量管理监督审核，验证了公司在测量管理体系</w:t>
      </w:r>
      <w:r>
        <w:rPr>
          <w:rFonts w:hint="eastAsia" w:ascii="宋体" w:hAnsi="宋体" w:cs="宋体"/>
          <w:bCs/>
          <w:kern w:val="0"/>
          <w:szCs w:val="21"/>
          <w:lang w:val="en-US" w:eastAsia="zh-CN"/>
        </w:rPr>
        <w:t>第一次监督</w:t>
      </w:r>
      <w:r>
        <w:rPr>
          <w:rFonts w:hint="eastAsia" w:ascii="宋体" w:hAnsi="宋体" w:cs="宋体"/>
          <w:bCs/>
          <w:kern w:val="0"/>
          <w:szCs w:val="21"/>
        </w:rPr>
        <w:t>后</w:t>
      </w:r>
      <w:r>
        <w:rPr>
          <w:rFonts w:hint="eastAsia" w:ascii="宋体" w:hAnsi="宋体" w:cs="宋体"/>
          <w:bCs/>
          <w:kern w:val="0"/>
          <w:szCs w:val="21"/>
          <w:lang w:val="en-US" w:eastAsia="zh-CN"/>
        </w:rPr>
        <w:t>的</w:t>
      </w:r>
      <w:r>
        <w:rPr>
          <w:rFonts w:hint="eastAsia" w:ascii="宋体" w:hAnsi="宋体" w:cs="宋体"/>
          <w:bCs/>
          <w:kern w:val="0"/>
          <w:szCs w:val="21"/>
        </w:rPr>
        <w:t>一年内，体系文件得到</w:t>
      </w:r>
      <w:r>
        <w:rPr>
          <w:rFonts w:hint="eastAsia" w:ascii="宋体" w:hAnsi="宋体" w:cs="宋体"/>
          <w:bCs/>
          <w:kern w:val="0"/>
          <w:szCs w:val="21"/>
          <w:lang w:val="en-US" w:eastAsia="zh-CN"/>
        </w:rPr>
        <w:t>持续有效</w:t>
      </w:r>
      <w:r>
        <w:rPr>
          <w:rFonts w:hint="eastAsia" w:ascii="宋体" w:hAnsi="宋体" w:cs="宋体"/>
          <w:bCs/>
          <w:kern w:val="0"/>
          <w:szCs w:val="21"/>
        </w:rPr>
        <w:t>实施，关键测量过程受控、监视方法正确有效，使公司测量体系持续满足顾客的测量要求。综上所述，审核组认为，</w:t>
      </w:r>
      <w:r>
        <w:rPr>
          <w:rFonts w:hint="eastAsia" w:ascii="宋体" w:hAnsi="宋体"/>
          <w:szCs w:val="21"/>
          <w:lang w:eastAsia="zh-CN"/>
        </w:rPr>
        <w:t>牡丹江市井田石油钻采配件有限公司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、加强对测量管理体系标准和企业测量管理手册</w:t>
      </w:r>
      <w:r>
        <w:rPr>
          <w:rFonts w:hint="eastAsia" w:ascii="宋体" w:hAnsi="宋体" w:cs="宋体"/>
          <w:bCs/>
          <w:kern w:val="0"/>
          <w:szCs w:val="21"/>
          <w:lang w:eastAsia="zh-CN"/>
        </w:rPr>
        <w:t>、</w:t>
      </w:r>
      <w:r>
        <w:rPr>
          <w:rFonts w:hint="eastAsia" w:ascii="宋体" w:hAnsi="宋体" w:cs="宋体"/>
          <w:bCs/>
          <w:kern w:val="0"/>
          <w:szCs w:val="21"/>
          <w:lang w:val="en-US" w:eastAsia="zh-CN"/>
        </w:rPr>
        <w:t>技术标准</w:t>
      </w:r>
      <w:r>
        <w:rPr>
          <w:rFonts w:hint="eastAsia" w:ascii="宋体" w:hAnsi="宋体" w:cs="宋体"/>
          <w:bCs/>
          <w:kern w:val="0"/>
          <w:szCs w:val="21"/>
        </w:rPr>
        <w:t>的宣贯培训，明确各职能部门和体系相关人员的职责，做好人员培训工作，让参与人员满足体系要求的能力要求。</w:t>
      </w:r>
      <w:r>
        <w:rPr>
          <w:rFonts w:hint="eastAsia" w:ascii="宋体" w:hAnsi="宋体" w:cs="宋体"/>
          <w:bCs/>
          <w:kern w:val="0"/>
          <w:szCs w:val="21"/>
          <w:lang w:val="en-US" w:eastAsia="zh-CN"/>
        </w:rPr>
        <w:t>2、组织人员参加测量管理体系审核员培训，拓展企业管理人员知识面，提升管理人员个人能力，对企业测量管理体系的实施和运行会起到积极的作用。</w:t>
      </w:r>
      <w:r>
        <w:rPr>
          <w:rFonts w:hint="eastAsia" w:ascii="宋体" w:hAnsi="宋体" w:cs="宋体"/>
          <w:bCs/>
          <w:kern w:val="0"/>
          <w:szCs w:val="21"/>
        </w:rPr>
        <w:t>企业可以将测量管理体系和其他体系相融合，通过对体系的学习和加深理解不断提升企业的管理水平，提高</w:t>
      </w:r>
      <w:r>
        <w:rPr>
          <w:rFonts w:hint="eastAsia" w:ascii="宋体" w:hAnsi="宋体" w:cs="宋体"/>
          <w:bCs/>
          <w:kern w:val="0"/>
          <w:szCs w:val="21"/>
          <w:lang w:val="en-US" w:eastAsia="zh-CN"/>
        </w:rPr>
        <w:t>管理</w:t>
      </w:r>
      <w:r>
        <w:rPr>
          <w:rFonts w:hint="eastAsia" w:ascii="宋体" w:hAnsi="宋体" w:cs="宋体"/>
          <w:bCs/>
          <w:kern w:val="0"/>
          <w:szCs w:val="21"/>
        </w:rPr>
        <w:t>人员的能力。</w:t>
      </w: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2B2591"/>
    <w:rsid w:val="3703553E"/>
    <w:rsid w:val="70080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5</TotalTime>
  <ScaleCrop>false</ScaleCrop>
  <LinksUpToDate>false</LinksUpToDate>
  <CharactersWithSpaces>540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user</cp:lastModifiedBy>
  <cp:lastPrinted>2020-03-18T06:27:22Z</cp:lastPrinted>
  <dcterms:modified xsi:type="dcterms:W3CDTF">2020-03-18T06:34:18Z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