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0037-2020</w:t>
      </w:r>
      <w:bookmarkEnd w:id="0"/>
    </w:p>
    <w:p>
      <w:pPr>
        <w:spacing w:before="240" w:after="24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5"/>
        <w:gridCol w:w="1100"/>
        <w:gridCol w:w="1475"/>
        <w:gridCol w:w="1548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28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625" w:type="dxa"/>
            <w:gridSpan w:val="2"/>
            <w:vAlign w:val="center"/>
          </w:tcPr>
          <w:p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szCs w:val="21"/>
              </w:rPr>
              <w:t>耐压测试</w:t>
            </w:r>
          </w:p>
        </w:tc>
        <w:tc>
          <w:tcPr>
            <w:tcW w:w="3023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54" w:type="dxa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153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lang w:val="en-US" w:eastAsia="zh-CN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/>
              </w:rPr>
              <w:t>EP-Q 高压物性取样器</w:t>
            </w:r>
            <w:r>
              <w:rPr>
                <w:rFonts w:hint="eastAsia"/>
                <w:lang w:val="en-US" w:eastAsia="zh-CN"/>
              </w:rPr>
              <w:t>的技术要求：装配完成后整机打压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MPa，至少保压10分钟无泄漏无变形方为合格。制定</w:t>
            </w:r>
            <w:r>
              <w:rPr>
                <w:rFonts w:hint="eastAsia"/>
              </w:rPr>
              <w:t>耐压测试大纲进行试验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要求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MPa。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1、测量参数公差范围：T=±</w:t>
            </w:r>
            <w:r>
              <w:rPr>
                <w:rFonts w:hint="eastAsia"/>
                <w:lang w:val="en-US" w:eastAsia="zh-CN"/>
              </w:rPr>
              <w:t>5MPa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△允≤1/3Ｔ =±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×1/3=±</w:t>
            </w:r>
            <w:r>
              <w:rPr>
                <w:rFonts w:hint="eastAsia"/>
                <w:lang w:val="en-US" w:eastAsia="zh-CN"/>
              </w:rPr>
              <w:t>1.67MPa</w:t>
            </w:r>
            <w:r>
              <w:rPr>
                <w:rFonts w:hint="eastAsia"/>
              </w:rPr>
              <w:t xml:space="preserve">  ；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3、测量设备的最大允许误差：±</w:t>
            </w:r>
            <w:r>
              <w:rPr>
                <w:rFonts w:hint="eastAsia"/>
                <w:lang w:val="en-US" w:eastAsia="zh-CN"/>
              </w:rPr>
              <w:t>1.67MPa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</w:rPr>
              <w:t>4、测量范围：EP-Q 高压物性取样器耐压</w:t>
            </w:r>
            <w:r>
              <w:rPr>
                <w:rFonts w:hint="eastAsia"/>
                <w:lang w:val="en-US" w:eastAsia="zh-CN"/>
              </w:rPr>
              <w:t>60MPa</w:t>
            </w:r>
            <w:r>
              <w:rPr>
                <w:rFonts w:hint="eastAsia"/>
              </w:rPr>
              <w:t>，而所用</w:t>
            </w:r>
            <w:r>
              <w:rPr>
                <w:rFonts w:hint="eastAsia"/>
                <w:lang w:val="en-US" w:eastAsia="zh-CN"/>
              </w:rPr>
              <w:t>压力表</w:t>
            </w:r>
            <w:r>
              <w:rPr>
                <w:rFonts w:hint="eastAsia"/>
              </w:rPr>
              <w:t>测量范围为0-</w:t>
            </w:r>
            <w:r>
              <w:rPr>
                <w:rFonts w:hint="eastAsia"/>
                <w:lang w:val="en-US" w:eastAsia="zh-CN"/>
              </w:rPr>
              <w:t>100MPa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2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1100" w:type="dxa"/>
            <w:vAlign w:val="center"/>
          </w:tcPr>
          <w:p>
            <w:pPr>
              <w:ind w:left="210" w:hanging="210" w:hangingChars="100"/>
              <w:jc w:val="left"/>
            </w:pPr>
            <w:r>
              <w:rPr>
                <w:rFonts w:hint="eastAsia"/>
              </w:rPr>
              <w:t>型号规格</w:t>
            </w:r>
            <w:r>
              <w:rPr>
                <w:rFonts w:hint="eastAsia"/>
                <w:lang w:val="en-US" w:eastAsia="zh-CN"/>
              </w:rPr>
              <w:t>MPa</w:t>
            </w:r>
          </w:p>
        </w:tc>
        <w:tc>
          <w:tcPr>
            <w:tcW w:w="1475" w:type="dxa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设备特性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(示值误差等)</w:t>
            </w:r>
          </w:p>
        </w:tc>
        <w:tc>
          <w:tcPr>
            <w:tcW w:w="1548" w:type="dxa"/>
            <w:vAlign w:val="center"/>
          </w:tcPr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校准证书编号</w:t>
            </w:r>
          </w:p>
        </w:tc>
        <w:tc>
          <w:tcPr>
            <w:tcW w:w="1754" w:type="dxa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8" w:type="dxa"/>
            <w:vMerge w:val="continue"/>
          </w:tcPr>
          <w:p/>
        </w:tc>
        <w:tc>
          <w:tcPr>
            <w:tcW w:w="1525" w:type="dxa"/>
          </w:tcPr>
          <w:p>
            <w:pPr>
              <w:ind w:firstLine="420" w:firstLineChars="200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  <w:p>
            <w:pPr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（511453343）</w:t>
            </w:r>
          </w:p>
        </w:tc>
        <w:tc>
          <w:tcPr>
            <w:tcW w:w="1100" w:type="dxa"/>
          </w:tcPr>
          <w:p>
            <w:pPr>
              <w:ind w:firstLine="420" w:firstLineChars="200"/>
              <w:jc w:val="left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75" w:type="dxa"/>
          </w:tcPr>
          <w:p>
            <w:pPr>
              <w:ind w:firstLine="420" w:firstLineChars="20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1.6级</w:t>
            </w:r>
          </w:p>
        </w:tc>
        <w:tc>
          <w:tcPr>
            <w:tcW w:w="1548" w:type="dxa"/>
          </w:tcPr>
          <w:p>
            <w:pPr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JD1907474</w:t>
            </w:r>
          </w:p>
        </w:tc>
        <w:tc>
          <w:tcPr>
            <w:tcW w:w="1754" w:type="dxa"/>
          </w:tcPr>
          <w:p>
            <w:pPr>
              <w:ind w:firstLine="420" w:firstLineChars="20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2019.8.27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8" w:type="dxa"/>
            <w:vMerge w:val="continue"/>
          </w:tcPr>
          <w:p/>
        </w:tc>
        <w:tc>
          <w:tcPr>
            <w:tcW w:w="1525" w:type="dxa"/>
          </w:tcPr>
          <w:p>
            <w:pPr>
              <w:rPr>
                <w:color w:val="FF0000"/>
              </w:rPr>
            </w:pPr>
          </w:p>
        </w:tc>
        <w:tc>
          <w:tcPr>
            <w:tcW w:w="1100" w:type="dxa"/>
          </w:tcPr>
          <w:p>
            <w:pPr>
              <w:rPr>
                <w:color w:val="FF0000"/>
              </w:rPr>
            </w:pPr>
          </w:p>
        </w:tc>
        <w:tc>
          <w:tcPr>
            <w:tcW w:w="1475" w:type="dxa"/>
          </w:tcPr>
          <w:p>
            <w:pPr>
              <w:rPr>
                <w:color w:val="FF0000"/>
              </w:rPr>
            </w:pPr>
          </w:p>
        </w:tc>
        <w:tc>
          <w:tcPr>
            <w:tcW w:w="1548" w:type="dxa"/>
          </w:tcPr>
          <w:p>
            <w:pPr>
              <w:rPr>
                <w:color w:val="FF0000"/>
              </w:rPr>
            </w:pPr>
          </w:p>
        </w:tc>
        <w:tc>
          <w:tcPr>
            <w:tcW w:w="1754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8" w:type="dxa"/>
            <w:vMerge w:val="continue"/>
          </w:tcPr>
          <w:p/>
        </w:tc>
        <w:tc>
          <w:tcPr>
            <w:tcW w:w="1525" w:type="dxa"/>
          </w:tcPr>
          <w:p/>
        </w:tc>
        <w:tc>
          <w:tcPr>
            <w:tcW w:w="1100" w:type="dxa"/>
          </w:tcPr>
          <w:p/>
        </w:tc>
        <w:tc>
          <w:tcPr>
            <w:tcW w:w="1475" w:type="dxa"/>
          </w:tcPr>
          <w:p/>
        </w:tc>
        <w:tc>
          <w:tcPr>
            <w:tcW w:w="1548" w:type="dxa"/>
          </w:tcPr>
          <w:p/>
        </w:tc>
        <w:tc>
          <w:tcPr>
            <w:tcW w:w="175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930" w:type="dxa"/>
            <w:gridSpan w:val="6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100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1.6级，</w:t>
            </w:r>
            <w:r>
              <w:rPr>
                <w:rFonts w:hint="eastAsia"/>
                <w:color w:val="000000"/>
              </w:rPr>
              <w:t>满足计量要求的测量范围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  <w:sz w:val="24"/>
              </w:rPr>
              <w:t>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val="en-US" w:eastAsia="zh-CN"/>
              </w:rPr>
              <w:t>MPa。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测量设备示值误差小于测量过程最大允许误差。</w:t>
            </w:r>
          </w:p>
          <w:p>
            <w:pPr>
              <w:ind w:firstLine="210" w:firstLineChars="100"/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乔建春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8930" w:type="dxa"/>
            <w:gridSpan w:val="6"/>
          </w:tcPr>
          <w:p>
            <w:r>
              <w:rPr>
                <w:rFonts w:hint="eastAsia"/>
              </w:rPr>
              <w:t>认证审核记录：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eastAsia="宋体"/>
                <w:b/>
                <w:bCs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834390</wp:posOffset>
                  </wp:positionH>
                  <wp:positionV relativeFrom="paragraph">
                    <wp:posOffset>89535</wp:posOffset>
                  </wp:positionV>
                  <wp:extent cx="527050" cy="379095"/>
                  <wp:effectExtent l="0" t="0" r="6350" b="1905"/>
                  <wp:wrapNone/>
                  <wp:docPr id="2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</w:p>
          <w:p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1168400</wp:posOffset>
                  </wp:positionH>
                  <wp:positionV relativeFrom="paragraph">
                    <wp:posOffset>-25400</wp:posOffset>
                  </wp:positionV>
                  <wp:extent cx="352425" cy="633095"/>
                  <wp:effectExtent l="0" t="0" r="1905" b="3175"/>
                  <wp:wrapNone/>
                  <wp:docPr id="11" name="图片 11" descr="7d2457c24dce01f29aad6c96a46856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d2457c24dce01f29aad6c96a46856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2425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87694"/>
    <w:rsid w:val="197A10C1"/>
    <w:rsid w:val="6A704E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2020-03-15T16:06:54Z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