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707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大连新舶远航设计有限公司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孙倩</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孙倩、高永鹏</w:t>
            </w:r>
            <w:r>
              <w:rPr>
                <w:rFonts w:hint="eastAsia"/>
              </w:rPr>
              <w:t xml:space="preserve"> </w:t>
            </w:r>
            <w:r>
              <w:rPr>
                <w:rFonts w:hint="eastAsia"/>
              </w:rPr>
              <w:t>高永鹏</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2357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孙倩</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2025-N1QMS-2267703</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高永鹏</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220282198401156210</w:t>
            </w:r>
          </w:p>
        </w:tc>
        <w:tc>
          <w:tcPr>
            <w:tcW w:w="3145" w:type="dxa"/>
            <w:vAlign w:val="center"/>
          </w:tcPr>
          <w:p w14:paraId="428F7A98">
            <w:pPr>
              <w:spacing w:line="360" w:lineRule="auto"/>
              <w:jc w:val="left"/>
              <w:rPr>
                <w:rFonts w:asciiTheme="minorEastAsia" w:eastAsiaTheme="minorEastAsia" w:hAnsiTheme="minorEastAsia"/>
              </w:rPr>
            </w:pPr>
            <w:r>
              <w:t>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2025年07月29日上午至2025年07月30日上午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2025年07月29日上午至2025年07月30日上午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孙倩、高永鹏</w:t>
      </w:r>
      <w:r>
        <w:rPr>
          <w:rFonts w:hint="eastAsia"/>
          <w:b/>
          <w:color w:val="auto"/>
          <w:kern w:val="2"/>
          <w:sz w:val="21"/>
          <w:lang w:val="en-GB"/>
        </w:rPr>
        <w:t xml:space="preserve"> </w:t>
      </w:r>
      <w:r>
        <w:rPr>
          <w:rFonts w:hint="eastAsia"/>
          <w:b/>
          <w:color w:val="auto"/>
          <w:kern w:val="2"/>
          <w:sz w:val="21"/>
          <w:lang w:val="en-GB"/>
        </w:rPr>
        <w:t>高永鹏</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853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