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4C" w:rsidRDefault="002734E9" w:rsidP="001F4D4D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A334C" w:rsidRDefault="002734E9" w:rsidP="001F4D4D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65"/>
        <w:gridCol w:w="1165"/>
        <w:gridCol w:w="1290"/>
        <w:gridCol w:w="1505"/>
        <w:gridCol w:w="1112"/>
        <w:gridCol w:w="1987"/>
      </w:tblGrid>
      <w:tr w:rsidR="00DA334C" w:rsidTr="001F4D4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成都华芯众合电子科技有限公司</w:t>
            </w:r>
            <w:bookmarkEnd w:id="3"/>
          </w:p>
        </w:tc>
        <w:tc>
          <w:tcPr>
            <w:tcW w:w="1112" w:type="dxa"/>
            <w:vAlign w:val="center"/>
          </w:tcPr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7" w:type="dxa"/>
            <w:vAlign w:val="center"/>
          </w:tcPr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4"/>
          </w:p>
        </w:tc>
      </w:tr>
      <w:tr w:rsidR="00DA334C" w:rsidTr="001F4D4D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</w:tc>
        <w:tc>
          <w:tcPr>
            <w:tcW w:w="1112" w:type="dxa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7" w:type="dxa"/>
            <w:vAlign w:val="center"/>
          </w:tcPr>
          <w:p w:rsidR="00DA334C" w:rsidRDefault="00DA3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A334C" w:rsidTr="001F4D4D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5" w:type="dxa"/>
            <w:vAlign w:val="center"/>
          </w:tcPr>
          <w:p w:rsidR="00DA334C" w:rsidRDefault="00273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165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2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7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A334C" w:rsidTr="001F4D4D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65" w:type="dxa"/>
            <w:vAlign w:val="center"/>
          </w:tcPr>
          <w:p w:rsidR="00DA334C" w:rsidRDefault="002734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;34.05.00</w:t>
            </w:r>
          </w:p>
          <w:p w:rsidR="00DA334C" w:rsidRDefault="002734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34.05.00</w:t>
            </w:r>
          </w:p>
        </w:tc>
        <w:tc>
          <w:tcPr>
            <w:tcW w:w="1165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2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7" w:type="dxa"/>
            <w:vAlign w:val="center"/>
          </w:tcPr>
          <w:p w:rsidR="00DA334C" w:rsidRDefault="00DA33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A334C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研发流程：</w:t>
            </w:r>
          </w:p>
          <w:p w:rsidR="00DA334C" w:rsidRDefault="002734E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项目立项—成立</w:t>
            </w:r>
            <w:r>
              <w:rPr>
                <w:rFonts w:ascii="宋体" w:hAnsi="宋体" w:cs="宋体" w:hint="eastAsia"/>
                <w:sz w:val="21"/>
                <w:szCs w:val="21"/>
              </w:rPr>
              <w:t>项目小组—开发计划、技术协议—结构件设计、软硬件开发—图纸及数据审查—测试样本—样机测试—整机实物性能排查—投产</w:t>
            </w:r>
          </w:p>
          <w:p w:rsidR="00DA334C" w:rsidRDefault="00DA334C">
            <w:pPr>
              <w:rPr>
                <w:rFonts w:ascii="宋体" w:hAnsi="宋体"/>
                <w:sz w:val="21"/>
                <w:szCs w:val="21"/>
              </w:rPr>
            </w:pPr>
          </w:p>
          <w:p w:rsidR="00DA334C" w:rsidRDefault="002734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销售流程：市场开发——合同签订——产品采购—</w:t>
            </w:r>
            <w:r>
              <w:rPr>
                <w:rFonts w:ascii="宋体" w:hAnsi="宋体" w:hint="eastAsia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sz w:val="21"/>
                <w:szCs w:val="21"/>
              </w:rPr>
              <w:t>—交付——售后服务。</w:t>
            </w:r>
          </w:p>
          <w:p w:rsidR="00DA334C" w:rsidRDefault="002734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产品研发、销售为关键过程。</w:t>
            </w:r>
          </w:p>
          <w:p w:rsidR="00DA334C" w:rsidRDefault="00DA3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A334C" w:rsidTr="001F4D4D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产品制作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调试</w:t>
            </w:r>
            <w:r>
              <w:rPr>
                <w:rFonts w:ascii="宋体" w:hAnsi="宋体" w:hint="eastAsia"/>
                <w:szCs w:val="21"/>
              </w:rPr>
              <w:t>、测试</w:t>
            </w:r>
            <w:bookmarkStart w:id="5" w:name="_GoBack"/>
            <w:bookmarkEnd w:id="5"/>
            <w:r>
              <w:rPr>
                <w:rFonts w:ascii="宋体" w:hAnsi="宋体" w:hint="eastAsia"/>
                <w:szCs w:val="21"/>
              </w:rPr>
              <w:t>过程。</w:t>
            </w:r>
          </w:p>
        </w:tc>
      </w:tr>
      <w:tr w:rsidR="00DA334C" w:rsidTr="001F4D4D">
        <w:trPr>
          <w:cantSplit/>
          <w:trHeight w:val="7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pStyle w:val="a5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）固废的排放。通过管理方案和预案控制</w:t>
            </w:r>
          </w:p>
          <w:p w:rsidR="00DA334C" w:rsidRDefault="00DA3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A334C" w:rsidTr="001F4D4D">
        <w:trPr>
          <w:cantSplit/>
          <w:trHeight w:val="4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DA334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《实验室仪器及设备安全规范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天平仪器》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GB/T 32704-2016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《实验室仪器和设备质量检验规则》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GB/T 29252-2012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《教学仪器设备产品一般质量要求》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JY 0001-2003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学仪器设备安全要求总则》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GB 21746-2008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等。</w:t>
            </w:r>
          </w:p>
        </w:tc>
      </w:tr>
      <w:tr w:rsidR="00DA334C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产品装配质量、功能</w:t>
            </w:r>
            <w:r>
              <w:rPr>
                <w:rFonts w:hint="eastAsia"/>
                <w:b/>
                <w:sz w:val="20"/>
              </w:rPr>
              <w:t>测试、</w:t>
            </w:r>
            <w:r>
              <w:rPr>
                <w:rFonts w:hint="eastAsia"/>
                <w:b/>
                <w:sz w:val="20"/>
              </w:rPr>
              <w:t>精度</w:t>
            </w:r>
            <w:r>
              <w:rPr>
                <w:rFonts w:hint="eastAsia"/>
                <w:b/>
                <w:sz w:val="20"/>
              </w:rPr>
              <w:t>测试等。</w:t>
            </w:r>
          </w:p>
        </w:tc>
      </w:tr>
      <w:tr w:rsidR="00DA334C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334C" w:rsidRDefault="002734E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DA334C" w:rsidRDefault="00DA3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A334C" w:rsidRDefault="00DA334C">
      <w:pPr>
        <w:snapToGrid w:val="0"/>
        <w:rPr>
          <w:rFonts w:ascii="宋体"/>
          <w:b/>
          <w:sz w:val="22"/>
          <w:szCs w:val="22"/>
        </w:rPr>
      </w:pPr>
    </w:p>
    <w:p w:rsidR="00DA334C" w:rsidRDefault="002734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403225" cy="250190"/>
            <wp:effectExtent l="0" t="0" r="8255" b="8890"/>
            <wp:docPr id="2" name="图片 2" descr="新文档 2020-01-09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1-09 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2020.3.16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Ansi="宋体"/>
          <w:noProof/>
          <w:szCs w:val="21"/>
        </w:rPr>
        <w:drawing>
          <wp:inline distT="0" distB="0" distL="114300" distR="114300">
            <wp:extent cx="403225" cy="250190"/>
            <wp:effectExtent l="0" t="0" r="8255" b="8890"/>
            <wp:docPr id="3" name="图片 3" descr="新文档 2020-01-09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1-09 1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2020.3.16</w:t>
      </w:r>
    </w:p>
    <w:p w:rsidR="00DA334C" w:rsidRDefault="00DA334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A334C" w:rsidRDefault="002734E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DA334C" w:rsidSect="00DA334C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E9" w:rsidRDefault="002734E9" w:rsidP="00DA334C">
      <w:r>
        <w:separator/>
      </w:r>
    </w:p>
  </w:endnote>
  <w:endnote w:type="continuationSeparator" w:id="1">
    <w:p w:rsidR="002734E9" w:rsidRDefault="002734E9" w:rsidP="00DA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E9" w:rsidRDefault="002734E9" w:rsidP="00DA334C">
      <w:r>
        <w:separator/>
      </w:r>
    </w:p>
  </w:footnote>
  <w:footnote w:type="continuationSeparator" w:id="1">
    <w:p w:rsidR="002734E9" w:rsidRDefault="002734E9" w:rsidP="00DA3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34C" w:rsidRDefault="002734E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A334C" w:rsidRDefault="00DA334C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DA334C" w:rsidRDefault="002734E9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34E9">
      <w:rPr>
        <w:rStyle w:val="CharChar1"/>
        <w:rFonts w:hint="default"/>
        <w:w w:val="90"/>
      </w:rPr>
      <w:t>Beijing International Standard united Certification Co.,Ltd.</w:t>
    </w:r>
  </w:p>
  <w:p w:rsidR="00DA334C" w:rsidRDefault="00DA334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34C"/>
    <w:rsid w:val="001F4D4D"/>
    <w:rsid w:val="002734E9"/>
    <w:rsid w:val="00DA334C"/>
    <w:rsid w:val="04646569"/>
    <w:rsid w:val="420D6221"/>
    <w:rsid w:val="46F0714E"/>
    <w:rsid w:val="4D427B82"/>
    <w:rsid w:val="6CE7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DA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A334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334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334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DA334C"/>
    <w:pPr>
      <w:ind w:firstLineChars="200" w:firstLine="420"/>
    </w:pPr>
    <w:rPr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1F4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4D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2020-03-18T05:56:00Z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