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</w:t>
      </w:r>
      <w:r>
        <w:rPr>
          <w:rFonts w:hint="eastAsia" w:asciiTheme="majorEastAsia" w:hAnsiTheme="majorEastAsia" w:eastAsiaTheme="majorEastAsia" w:cstheme="majorEastAsia"/>
          <w:bCs/>
          <w:sz w:val="32"/>
          <w:szCs w:val="32"/>
          <w:lang w:eastAsia="zh-CN"/>
        </w:rPr>
        <w:t>远程</w:t>
      </w:r>
      <w:bookmarkStart w:id="14" w:name="_GoBack"/>
      <w:bookmarkEnd w:id="14"/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审核计划</w:t>
      </w:r>
    </w:p>
    <w:tbl>
      <w:tblPr>
        <w:tblStyle w:val="5"/>
        <w:tblW w:w="102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177"/>
        <w:gridCol w:w="459"/>
        <w:gridCol w:w="73"/>
        <w:gridCol w:w="850"/>
        <w:gridCol w:w="1229"/>
        <w:gridCol w:w="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2" w:type="dxa"/>
          <w:trHeight w:val="7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成都华芯众合电子科技有限公司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2" w:type="dxa"/>
          <w:trHeight w:val="660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0058-2020-QEO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2" w:type="dxa"/>
          <w:trHeight w:val="52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刘军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028-87857503</w:t>
            </w:r>
            <w:bookmarkEnd w:id="6"/>
          </w:p>
        </w:tc>
        <w:tc>
          <w:tcPr>
            <w:tcW w:w="709" w:type="dxa"/>
            <w:gridSpan w:val="3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coctec@163.com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2" w:type="dxa"/>
          <w:trHeight w:val="454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bookmarkStart w:id="8" w:name="最高管理者"/>
            <w:bookmarkEnd w:id="8"/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吉海波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>
            <w:bookmarkStart w:id="9" w:name="联系人传真"/>
            <w:bookmarkEnd w:id="9"/>
          </w:p>
        </w:tc>
        <w:tc>
          <w:tcPr>
            <w:tcW w:w="709" w:type="dxa"/>
            <w:gridSpan w:val="3"/>
            <w:vMerge w:val="continue"/>
            <w:vAlign w:val="center"/>
          </w:tcPr>
          <w:p/>
        </w:tc>
        <w:tc>
          <w:tcPr>
            <w:tcW w:w="2079" w:type="dxa"/>
            <w:gridSpan w:val="2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2" w:type="dxa"/>
          <w:trHeight w:val="990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6130" w:type="dxa"/>
            <w:gridSpan w:val="9"/>
            <w:vAlign w:val="center"/>
          </w:tcPr>
          <w:p>
            <w:bookmarkStart w:id="10" w:name="审核范围"/>
            <w:r>
              <w:t>Q：教学仪器设备、实验室仪器设备的研发及销售</w:t>
            </w:r>
          </w:p>
          <w:p>
            <w:r>
              <w:t>E：教学仪器设备、实验室仪器设备的研发及销售及其场所所涉及的环境管理活动</w:t>
            </w:r>
            <w:bookmarkEnd w:id="10"/>
          </w:p>
        </w:tc>
        <w:tc>
          <w:tcPr>
            <w:tcW w:w="459" w:type="dxa"/>
            <w:vAlign w:val="center"/>
          </w:tcPr>
          <w:p>
            <w:r>
              <w:rPr>
                <w:rFonts w:hint="eastAsia"/>
              </w:rPr>
              <w:t>专业</w:t>
            </w:r>
          </w:p>
          <w:p>
            <w:r>
              <w:rPr>
                <w:rFonts w:hint="eastAsia"/>
              </w:rPr>
              <w:t>代码</w:t>
            </w:r>
          </w:p>
        </w:tc>
        <w:tc>
          <w:tcPr>
            <w:tcW w:w="2224" w:type="dxa"/>
            <w:gridSpan w:val="4"/>
            <w:vAlign w:val="center"/>
          </w:tcPr>
          <w:p>
            <w:bookmarkStart w:id="11" w:name="专业代码"/>
            <w:r>
              <w:t>Q：29.10.07;34.05.00</w:t>
            </w:r>
          </w:p>
          <w:p>
            <w:r>
              <w:t>E：29.10.07;34.05.00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2" w:type="dxa"/>
          <w:trHeight w:val="558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>
              <w:rPr>
                <w:rFonts w:hint="eastAsia" w:ascii="宋体" w:hAnsi="宋体"/>
                <w:b/>
                <w:sz w:val="21"/>
                <w:szCs w:val="21"/>
              </w:rPr>
              <w:t>Q：GB/T 19001-2016idtISO 9001:2015,E：GB/T 24001-2016idtISO 14001:2015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2" w:type="dxa"/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  <w:lang w:eastAsia="zh-CN"/>
              </w:rPr>
              <w:t>远程</w:t>
            </w:r>
            <w:r>
              <w:rPr>
                <w:rFonts w:hint="eastAsia"/>
                <w:b/>
                <w:sz w:val="21"/>
                <w:szCs w:val="21"/>
              </w:rPr>
              <w:t>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2020年03月11日 上午至2020年03月11日 上午 (共0.5天)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2" w:type="dxa"/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■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2" w:type="dxa"/>
          <w:trHeight w:val="49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2" w:type="dxa"/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2" w:type="dxa"/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杨珍全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E:审核员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Q:29.10.07,34.05.00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E:29.10.07,34.05.00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13883847833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ISC-230067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2" w:type="dxa"/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文平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E:审核员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Q:29.10.07,34.05.00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E:29.10.07,34.05.00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13983696917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ISC-93566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2" w:type="dxa"/>
          <w:trHeight w:val="49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780" w:type="dxa"/>
            <w:gridSpan w:val="2"/>
            <w:vAlign w:val="center"/>
          </w:tcPr>
          <w:p/>
        </w:tc>
        <w:tc>
          <w:tcPr>
            <w:tcW w:w="720" w:type="dxa"/>
            <w:vAlign w:val="center"/>
          </w:tcPr>
          <w:p/>
        </w:tc>
        <w:tc>
          <w:tcPr>
            <w:tcW w:w="1141" w:type="dxa"/>
            <w:gridSpan w:val="2"/>
            <w:vAlign w:val="center"/>
          </w:tcPr>
          <w:p/>
        </w:tc>
        <w:tc>
          <w:tcPr>
            <w:tcW w:w="3402" w:type="dxa"/>
            <w:gridSpan w:val="4"/>
            <w:vAlign w:val="center"/>
          </w:tcPr>
          <w:p/>
        </w:tc>
        <w:tc>
          <w:tcPr>
            <w:tcW w:w="1559" w:type="dxa"/>
            <w:gridSpan w:val="4"/>
            <w:vAlign w:val="center"/>
          </w:tcPr>
          <w:p/>
        </w:tc>
        <w:tc>
          <w:tcPr>
            <w:tcW w:w="1229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2" w:type="dxa"/>
          <w:trHeight w:val="82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2" w:type="dxa"/>
          <w:trHeight w:val="51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杨珍全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11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611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2" w:type="dxa"/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13883847833</w:t>
            </w:r>
          </w:p>
        </w:tc>
        <w:tc>
          <w:tcPr>
            <w:tcW w:w="1134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311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611" w:type="dxa"/>
            <w:gridSpan w:val="4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2" w:type="dxa"/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2020.03.10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311" w:type="dxa"/>
            <w:gridSpan w:val="2"/>
            <w:vAlign w:val="center"/>
          </w:tcPr>
          <w:p>
            <w:pPr>
              <w:spacing w:line="360" w:lineRule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日期</w:t>
            </w:r>
          </w:p>
        </w:tc>
        <w:tc>
          <w:tcPr>
            <w:tcW w:w="2611" w:type="dxa"/>
            <w:gridSpan w:val="4"/>
            <w:vAlign w:val="center"/>
          </w:tcPr>
          <w:p>
            <w:pPr>
              <w:spacing w:line="360" w:lineRule="auto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2020.03.11</w:t>
            </w: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</w:t>
      </w:r>
      <w:r>
        <w:rPr>
          <w:rFonts w:hint="eastAsia" w:asciiTheme="minorEastAsia" w:hAnsiTheme="minorEastAsia" w:eastAsiaTheme="minorEastAsia"/>
          <w:sz w:val="32"/>
          <w:szCs w:val="32"/>
          <w:lang w:eastAsia="zh-CN"/>
        </w:rPr>
        <w:t>远程</w:t>
      </w:r>
      <w:r>
        <w:rPr>
          <w:rFonts w:hint="eastAsia" w:asciiTheme="minorEastAsia" w:hAnsiTheme="minorEastAsia" w:eastAsiaTheme="minorEastAsia"/>
          <w:sz w:val="32"/>
          <w:szCs w:val="32"/>
        </w:rPr>
        <w:t>审核计划</w:t>
      </w:r>
    </w:p>
    <w:tbl>
      <w:tblPr>
        <w:tblStyle w:val="5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505"/>
        <w:gridCol w:w="6665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3" w:hRule="atLeast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cs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  <w:lang w:val="en-US" w:eastAsia="zh-CN"/>
              </w:rPr>
              <w:t>3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</w:rPr>
              <w:t>月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  <w:lang w:val="en-US" w:eastAsia="zh-CN"/>
              </w:rPr>
              <w:t>11</w:t>
            </w:r>
          </w:p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</w:rPr>
              <w:t>日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sz w:val="21"/>
                <w:szCs w:val="21"/>
              </w:rPr>
              <w:t>8：00-8:30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sz w:val="21"/>
                <w:szCs w:val="21"/>
              </w:rPr>
              <w:t>首次会议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sz w:val="21"/>
                <w:szCs w:val="21"/>
                <w:lang w:eastAsia="zh-CN"/>
              </w:rPr>
              <w:t>杨珍全、文平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top"/>
          </w:tcPr>
          <w:p>
            <w:pPr>
              <w:snapToGrid w:val="0"/>
              <w:spacing w:line="280" w:lineRule="exact"/>
              <w:jc w:val="both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sz w:val="21"/>
                <w:szCs w:val="21"/>
              </w:rPr>
              <w:t>8：30-1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/>
                <w:b/>
                <w:sz w:val="21"/>
                <w:szCs w:val="21"/>
              </w:rPr>
              <w:t>：30</w:t>
            </w:r>
          </w:p>
        </w:tc>
        <w:tc>
          <w:tcPr>
            <w:tcW w:w="6665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⑴ 通过对受审核方的管理、生产现场巡视和观察，从总体上初步判断受审 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核方的实际情况（包括实际的产品或服务类别、环境因素或危险源识别与控制、部门设置、资源状况等）与成文信息的一致性，为第二阶段审核的准备情况。 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⑵ 对管理体系绩效要求有重大影响的过程、活动、场所和现场运行进行观察、巡视（对EMS还涉及周边环境、相关方）及总体性评价，初步确认与成文件息的一致性。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⑶ 评价所建立的管理体系文件与审核准则和认证要求的符合性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适宜性；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⑷了解、收集、确认和核实受审核方相关信息以及相关法律法规的执行情况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（重点是法律位证明文件、经营许可资质/资格、强制性标准执行情况）；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⑸了解、确认体系覆盖的活动内容和范围，删减的合理性，体系覆盖范围内有效人数、过程和场所，及其与成文信息的一致性；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⑹确认方针、目标的制定与实施状况；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⑺确认内审和管理评审策划情况及实施情况，确认体系运是否已运行并超过3个月，确认管理体系实施程度，能否证明已为第二阶段审核做好了准备，并确定第二阶段审核的时间和路线；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⑻了解为第二阶段审核所需资源的配置情况；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⑼确定管理层二阶段审核的重点。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⑽确认体系策划部门是否按要求建立、实施、保持并持续改进了体系。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⑾了解确认受审核方的过程（包括关键过程、特殊过程）识别及控制状况。确认受审核方针对这些过程策划建立了哪些文件、记录。确认相关的部门设置、职能划分、生产或服务过程的识与别制的合理性，及其与成文信息的一致性。确认环境因素、危险源的识别、评价和控制情况，并与受审核方共同确认对上述过程、重要环境因素、重要危险源识别的充分性、适宜性和控制的合理性，管理方案的建立情况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⑿适用法律法规、技术标准识别的充分性，收集合规性的证据。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⒀核实、确认受审核方各相关部门提供的相关信息（重点是资质、资格、产品范围、人数、规模、场所等）。</w:t>
            </w:r>
          </w:p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⒁结合目标确定体系推动部门第二阶段重要审核点。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280" w:lineRule="exact"/>
              <w:jc w:val="both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sz w:val="21"/>
                <w:szCs w:val="21"/>
                <w:lang w:eastAsia="zh-CN"/>
              </w:rPr>
              <w:t>杨珍全、文平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2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sz w:val="21"/>
                <w:szCs w:val="21"/>
              </w:rPr>
              <w:t>1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/>
                <w:b/>
                <w:sz w:val="21"/>
                <w:szCs w:val="21"/>
              </w:rPr>
              <w:t>：30-1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/>
                <w:b/>
                <w:sz w:val="21"/>
                <w:szCs w:val="21"/>
              </w:rPr>
              <w:t>：00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sz w:val="21"/>
                <w:szCs w:val="21"/>
                <w:lang w:eastAsia="zh-CN"/>
              </w:rPr>
              <w:t>杨珍全、文平</w:t>
            </w:r>
          </w:p>
        </w:tc>
      </w:tr>
    </w:tbl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注:</w:t>
      </w:r>
      <w:r>
        <w:rPr>
          <w:rFonts w:hint="eastAsia"/>
          <w:sz w:val="21"/>
          <w:szCs w:val="21"/>
        </w:rPr>
        <w:t>1、</w:t>
      </w:r>
      <w:r>
        <w:rPr>
          <w:rFonts w:hint="eastAsia"/>
          <w:b/>
          <w:sz w:val="21"/>
          <w:szCs w:val="21"/>
        </w:rPr>
        <w:t>一阶段要在现场核实以下内容并填写“申请评审信息（初审/再认证）现场确认表”：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1）营业执照或相关证件副本原件；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2）生产（安全）许可证、行业许可证、3C证书原件；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4）型式试验报告；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5）地理位置图、污水管网图； 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6）生产工艺流程示意图（建设单位还需提供在建项目清单）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7）环境影响评价报告及批复、“三同时”验收报告；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8）安全、卫生评价报告及批复、“三同时”验收报告；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9）消防验收报告；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10）由法定资格的环境监测部门对各项污染物的监测数据；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11）由法定资格的劳动、卫生监测部门对组织特种设备、生产车间内有害物质的监测数据；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12）排污许可证、排污申报登记注册注明、总量控制指标；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13）主要资源、能源使用、消耗清单、危险化学品清单。</w:t>
      </w:r>
    </w:p>
    <w:p>
      <w:pPr>
        <w:snapToGrid w:val="0"/>
        <w:spacing w:line="360" w:lineRule="auto"/>
        <w:ind w:left="843" w:hanging="843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2、请在选中的“□”内打“×”。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3、如工作语言、审核报告语言不是中文，应在审核计划中说明语言种类；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4、主要审核内容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方针的制定与贯彻情况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环境因素的识别和评价程序合理性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危险源的辨识和评价程序合理性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体系覆盖产品及产品生产关键过程、特殊过程的识别和确认情况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质量管理体系删减条款的合理性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适用的法律和其他要求的获取、识别程序实施情况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组织的目标、指标和管理方案合理性及实施情况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组织法律法规的遵循情况 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内审和管理评审的实施情况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管理体系文件审核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识别二阶段审核的资源配置情况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4、审核报告仅发放至审核委托方及本公司。</w:t>
      </w:r>
    </w:p>
    <w:p/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30.5pt;margin-top:2.2pt;height:20.2pt;width:155.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一阶段审核计划(03版)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  <w:tabs>
        <w:tab w:val="left" w:pos="4155"/>
        <w:tab w:val="clear" w:pos="4153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91558"/>
    <w:multiLevelType w:val="multilevel"/>
    <w:tmpl w:val="11B91558"/>
    <w:lvl w:ilvl="0" w:tentative="0">
      <w:start w:val="1"/>
      <w:numFmt w:val="decimal"/>
      <w:lvlText w:val="%1)"/>
      <w:lvlJc w:val="left"/>
      <w:pPr>
        <w:ind w:left="852" w:hanging="420"/>
      </w:pPr>
    </w:lvl>
    <w:lvl w:ilvl="1" w:tentative="0">
      <w:start w:val="1"/>
      <w:numFmt w:val="lowerLetter"/>
      <w:lvlText w:val="%2)"/>
      <w:lvlJc w:val="left"/>
      <w:pPr>
        <w:ind w:left="1272" w:hanging="420"/>
      </w:pPr>
    </w:lvl>
    <w:lvl w:ilvl="2" w:tentative="0">
      <w:start w:val="1"/>
      <w:numFmt w:val="lowerRoman"/>
      <w:lvlText w:val="%3."/>
      <w:lvlJc w:val="right"/>
      <w:pPr>
        <w:ind w:left="1692" w:hanging="420"/>
      </w:pPr>
    </w:lvl>
    <w:lvl w:ilvl="3" w:tentative="0">
      <w:start w:val="1"/>
      <w:numFmt w:val="decimal"/>
      <w:lvlText w:val="%4."/>
      <w:lvlJc w:val="left"/>
      <w:pPr>
        <w:ind w:left="2112" w:hanging="420"/>
      </w:pPr>
    </w:lvl>
    <w:lvl w:ilvl="4" w:tentative="0">
      <w:start w:val="1"/>
      <w:numFmt w:val="lowerLetter"/>
      <w:lvlText w:val="%5)"/>
      <w:lvlJc w:val="left"/>
      <w:pPr>
        <w:ind w:left="2532" w:hanging="420"/>
      </w:pPr>
    </w:lvl>
    <w:lvl w:ilvl="5" w:tentative="0">
      <w:start w:val="1"/>
      <w:numFmt w:val="lowerRoman"/>
      <w:lvlText w:val="%6."/>
      <w:lvlJc w:val="right"/>
      <w:pPr>
        <w:ind w:left="2952" w:hanging="420"/>
      </w:pPr>
    </w:lvl>
    <w:lvl w:ilvl="6" w:tentative="0">
      <w:start w:val="1"/>
      <w:numFmt w:val="decimal"/>
      <w:lvlText w:val="%7."/>
      <w:lvlJc w:val="left"/>
      <w:pPr>
        <w:ind w:left="3372" w:hanging="420"/>
      </w:pPr>
    </w:lvl>
    <w:lvl w:ilvl="7" w:tentative="0">
      <w:start w:val="1"/>
      <w:numFmt w:val="lowerLetter"/>
      <w:lvlText w:val="%8)"/>
      <w:lvlJc w:val="left"/>
      <w:pPr>
        <w:ind w:left="3792" w:hanging="420"/>
      </w:pPr>
    </w:lvl>
    <w:lvl w:ilvl="8" w:tentative="0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4FD645E"/>
    <w:rsid w:val="10872F02"/>
    <w:rsid w:val="18B30199"/>
    <w:rsid w:val="1D2B55FA"/>
    <w:rsid w:val="2FD24147"/>
    <w:rsid w:val="3BF27CF6"/>
    <w:rsid w:val="4B5330AE"/>
    <w:rsid w:val="64AA12A4"/>
    <w:rsid w:val="6B426613"/>
    <w:rsid w:val="6E2F1BE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189</Words>
  <Characters>1080</Characters>
  <Lines>9</Lines>
  <Paragraphs>2</Paragraphs>
  <TotalTime>1</TotalTime>
  <ScaleCrop>false</ScaleCrop>
  <LinksUpToDate>false</LinksUpToDate>
  <CharactersWithSpaces>1267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2015-06-17T12:16:00Z</dcterms:created>
  <dc:creator>微软用户</dc:creator>
  <cp:lastModifiedBy>Dell</cp:lastModifiedBy>
  <cp:lastPrinted>2019-03-27T03:10:00Z</cp:lastPrinted>
  <dcterms:modified xsi:type="dcterms:W3CDTF">2020-03-18T02:02:04Z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