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陪同人员</w:t>
            </w:r>
            <w:r>
              <w:rPr>
                <w:rFonts w:hint="eastAsia"/>
                <w:sz w:val="24"/>
                <w:szCs w:val="24"/>
                <w:lang w:eastAsia="zh-CN"/>
              </w:rPr>
              <w:t>：</w:t>
            </w:r>
            <w:r>
              <w:rPr>
                <w:rFonts w:hint="eastAsia"/>
                <w:sz w:val="24"/>
                <w:szCs w:val="24"/>
                <w:lang w:val="en-US" w:eastAsia="zh-CN"/>
              </w:rPr>
              <w:t>李娜</w:t>
            </w:r>
          </w:p>
        </w:tc>
        <w:tc>
          <w:tcPr>
            <w:tcW w:w="69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2020.3.4</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1"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 xml:space="preserve">EO </w:t>
            </w:r>
            <w:r>
              <w:rPr>
                <w:rFonts w:hint="eastAsia"/>
                <w:sz w:val="21"/>
                <w:szCs w:val="21"/>
              </w:rPr>
              <w:t>4.1/4.3/4.4/5.2/6.2/9.2/9.3/7.1</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rPr>
            </w:pPr>
            <w:r>
              <w:rPr>
                <w:rFonts w:hint="eastAsia"/>
              </w:rPr>
              <w:t>公司概况，资质情况</w:t>
            </w:r>
          </w:p>
          <w:p>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r>
              <w:rPr>
                <w:rFonts w:hint="eastAsia"/>
              </w:rPr>
              <w:t>外包过程</w:t>
            </w:r>
          </w:p>
        </w:tc>
        <w:tc>
          <w:tcPr>
            <w:tcW w:w="960" w:type="dxa"/>
          </w:tcPr>
          <w:p>
            <w:pPr>
              <w:rPr>
                <w:rFonts w:hint="eastAsia"/>
                <w:lang w:val="en-US" w:eastAsia="zh-CN"/>
              </w:rPr>
            </w:pPr>
            <w:r>
              <w:rPr>
                <w:rFonts w:hint="eastAsia"/>
                <w:lang w:val="en-US" w:eastAsia="zh-CN"/>
              </w:rPr>
              <w:t>QEO：4.1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r>
              <w:rPr>
                <w:rFonts w:hint="eastAsia"/>
                <w:lang w:val="en-US" w:eastAsia="zh-CN"/>
              </w:rPr>
              <w:t>7</w:t>
            </w:r>
            <w:r>
              <w:rPr>
                <w:rFonts w:hint="eastAsia"/>
              </w:rPr>
              <w:t>.1</w:t>
            </w:r>
          </w:p>
        </w:tc>
        <w:tc>
          <w:tcPr>
            <w:tcW w:w="10891" w:type="dxa"/>
          </w:tcPr>
          <w:p>
            <w:pPr>
              <w:rPr>
                <w:rFonts w:hint="eastAsia"/>
              </w:rPr>
            </w:pPr>
            <w:r>
              <w:t>■</w:t>
            </w:r>
            <w:r>
              <w:rPr>
                <w:rFonts w:hint="eastAsia"/>
              </w:rPr>
              <w:t>按照认证范围公司提供的法律证明文件有：营业执照</w:t>
            </w:r>
            <w:r>
              <w:rPr>
                <w:rFonts w:hint="eastAsia"/>
                <w:lang w:eastAsia="zh-CN"/>
              </w:rPr>
              <w:t>、</w:t>
            </w:r>
            <w:r>
              <w:rPr>
                <w:rFonts w:hint="eastAsia"/>
                <w:lang w:val="en-US" w:eastAsia="zh-CN"/>
              </w:rPr>
              <w:t>劳务派遣许可证、人力资源服务许可证</w:t>
            </w:r>
            <w:r>
              <w:rPr>
                <w:rFonts w:hint="eastAsia"/>
              </w:rPr>
              <w:t>，查阅原件有效</w:t>
            </w:r>
            <w:r>
              <w:rPr>
                <w:rFonts w:hint="eastAsia"/>
                <w:lang w:eastAsia="zh-CN"/>
              </w:rPr>
              <w:t>，</w:t>
            </w:r>
            <w:r>
              <w:rPr>
                <w:rFonts w:hint="eastAsia"/>
                <w:lang w:val="en-US" w:eastAsia="zh-CN"/>
              </w:rPr>
              <w:t>并提供扫描件</w:t>
            </w:r>
            <w:r>
              <w:rPr>
                <w:rFonts w:hint="eastAsia"/>
              </w:rPr>
              <w:t>。</w:t>
            </w:r>
          </w:p>
          <w:p>
            <w:pPr>
              <w:spacing w:line="240" w:lineRule="atLeast"/>
              <w:jc w:val="left"/>
              <w:rPr>
                <w:rFonts w:hint="default" w:eastAsia="宋体"/>
                <w:lang w:val="en-US" w:eastAsia="zh-CN"/>
              </w:rPr>
            </w:pPr>
            <w:r>
              <w:rPr>
                <w:rFonts w:hint="eastAsia" w:cs="宋体"/>
              </w:rPr>
              <w:t>受审核方</w:t>
            </w:r>
            <w:bookmarkStart w:id="0" w:name="组织名称"/>
            <w:r>
              <w:rPr>
                <w:b w:val="0"/>
                <w:bCs w:val="0"/>
                <w:sz w:val="21"/>
                <w:szCs w:val="21"/>
              </w:rPr>
              <w:t>河北卫人人力资源开发有限公司</w:t>
            </w:r>
            <w:bookmarkEnd w:id="0"/>
            <w:r>
              <w:rPr>
                <w:rFonts w:hint="eastAsia" w:cs="宋体"/>
              </w:rPr>
              <w:t>成立于</w:t>
            </w:r>
            <w:r>
              <w:t>20</w:t>
            </w:r>
            <w:r>
              <w:rPr>
                <w:rFonts w:hint="eastAsia"/>
              </w:rPr>
              <w:t>1</w:t>
            </w:r>
            <w:r>
              <w:rPr>
                <w:rFonts w:hint="eastAsia"/>
                <w:lang w:val="en-US" w:eastAsia="zh-CN"/>
              </w:rPr>
              <w:t>1</w:t>
            </w:r>
            <w:r>
              <w:rPr>
                <w:rFonts w:hint="eastAsia" w:cs="宋体"/>
              </w:rPr>
              <w:t>年</w:t>
            </w:r>
            <w:r>
              <w:rPr>
                <w:rFonts w:hint="eastAsia"/>
                <w:lang w:val="en-US" w:eastAsia="zh-CN"/>
              </w:rPr>
              <w:t>3</w:t>
            </w:r>
            <w:r>
              <w:rPr>
                <w:rFonts w:hint="eastAsia" w:cs="宋体"/>
              </w:rPr>
              <w:t>月</w:t>
            </w:r>
            <w:r>
              <w:rPr>
                <w:rFonts w:hint="eastAsia"/>
                <w:lang w:val="en-US" w:eastAsia="zh-CN"/>
              </w:rPr>
              <w:t>4</w:t>
            </w:r>
            <w:r>
              <w:rPr>
                <w:rFonts w:hint="eastAsia" w:cs="宋体"/>
              </w:rPr>
              <w:t>日，注册资本</w:t>
            </w:r>
            <w:r>
              <w:rPr>
                <w:rFonts w:hint="eastAsia" w:cs="宋体"/>
                <w:lang w:val="en-US" w:eastAsia="zh-CN"/>
              </w:rPr>
              <w:t>3</w:t>
            </w:r>
            <w:r>
              <w:t>00</w:t>
            </w:r>
            <w:r>
              <w:rPr>
                <w:rFonts w:hint="eastAsia" w:cs="宋体"/>
              </w:rPr>
              <w:t>万元，地址位于</w:t>
            </w:r>
            <w:bookmarkStart w:id="1" w:name="生产地址"/>
            <w:r>
              <w:rPr>
                <w:rFonts w:asciiTheme="minorEastAsia" w:hAnsiTheme="minorEastAsia" w:eastAsiaTheme="minorEastAsia"/>
                <w:b w:val="0"/>
                <w:bCs w:val="0"/>
                <w:sz w:val="21"/>
                <w:szCs w:val="21"/>
              </w:rPr>
              <w:t>石家庄新华区中华北大街298号颐宏大厦02单元2010</w:t>
            </w:r>
            <w:bookmarkEnd w:id="1"/>
            <w:r>
              <w:rPr>
                <w:rFonts w:hint="eastAsia" w:ascii="宋体" w:hAnsi="宋体"/>
              </w:rPr>
              <w:t>，</w:t>
            </w:r>
            <w:r>
              <w:rPr>
                <w:rFonts w:hint="eastAsia" w:cs="宋体"/>
              </w:rPr>
              <w:t>办公面积约</w:t>
            </w:r>
            <w:r>
              <w:rPr>
                <w:rFonts w:hint="eastAsia"/>
              </w:rPr>
              <w:t>1</w:t>
            </w:r>
            <w:r>
              <w:rPr>
                <w:rFonts w:hint="eastAsia"/>
                <w:lang w:val="en-US" w:eastAsia="zh-CN"/>
              </w:rPr>
              <w:t>5</w:t>
            </w:r>
            <w:r>
              <w:t>0</w:t>
            </w:r>
            <w:r>
              <w:rPr>
                <w:rFonts w:hint="eastAsia" w:cs="宋体"/>
              </w:rPr>
              <w:t>平米，主要从事</w:t>
            </w:r>
            <w:r>
              <w:rPr>
                <w:b w:val="0"/>
                <w:bCs w:val="0"/>
                <w:sz w:val="21"/>
                <w:szCs w:val="21"/>
              </w:rPr>
              <w:t>劳务派遣服务、人力资源管理咨询、人力资源测评、人力资源培训、人力资源管理服务外包 、人力资源信息网络服务</w:t>
            </w:r>
            <w:r>
              <w:rPr>
                <w:rFonts w:hint="eastAsia"/>
                <w:b w:val="0"/>
                <w:bCs w:val="0"/>
                <w:sz w:val="21"/>
                <w:szCs w:val="21"/>
                <w:lang w:eastAsia="zh-CN"/>
              </w:rPr>
              <w:t>、</w:t>
            </w:r>
            <w:r>
              <w:rPr>
                <w:b w:val="0"/>
                <w:bCs w:val="0"/>
                <w:sz w:val="21"/>
                <w:szCs w:val="21"/>
              </w:rPr>
              <w:t>档案整理</w:t>
            </w:r>
            <w:r>
              <w:rPr>
                <w:rFonts w:hint="eastAsia" w:cs="宋体"/>
              </w:rPr>
              <w:t>。</w:t>
            </w:r>
            <w:r>
              <w:rPr>
                <w:rFonts w:hint="eastAsia" w:cs="宋体"/>
                <w:lang w:val="en-US" w:eastAsia="zh-CN"/>
              </w:rPr>
              <w:t>服务于政府、事业单位、公司企业等。</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lang w:val="en-US" w:eastAsia="zh-CN"/>
              </w:rPr>
              <w:t>服务</w:t>
            </w:r>
            <w:r>
              <w:rPr>
                <w:rFonts w:hint="eastAsia"/>
              </w:rPr>
              <w:t>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sz w:val="21"/>
                <w:szCs w:val="21"/>
              </w:rPr>
            </w:pPr>
            <w:bookmarkStart w:id="2" w:name="审核范围"/>
            <w:r>
              <w:rPr>
                <w:b w:val="0"/>
                <w:bCs w:val="0"/>
                <w:sz w:val="21"/>
                <w:szCs w:val="21"/>
              </w:rPr>
              <w:t>Q：劳务派遣服务、人力资源管理咨询、人力资源测评、人力资源培训、人力资源管理服务外包 、人力资源信息网络服务（限许可范围内），档案整理</w:t>
            </w:r>
          </w:p>
          <w:p>
            <w:pPr>
              <w:rPr>
                <w:b w:val="0"/>
                <w:bCs w:val="0"/>
                <w:sz w:val="21"/>
                <w:szCs w:val="21"/>
              </w:rPr>
            </w:pPr>
            <w:r>
              <w:rPr>
                <w:b w:val="0"/>
                <w:bCs w:val="0"/>
                <w:sz w:val="21"/>
                <w:szCs w:val="21"/>
              </w:rPr>
              <w:t>E：劳务派遣服务、人力资源管理咨询、人力资源测评、人力资源培训、人力资源管理服务外包 、人力资源信息网络服务（限许可范围内），档案整理及其相关环境管理活动</w:t>
            </w:r>
          </w:p>
          <w:p>
            <w:pPr>
              <w:rPr>
                <w:rFonts w:hint="eastAsia" w:eastAsia="宋体" w:cs="宋体"/>
                <w:lang w:eastAsia="zh-CN"/>
              </w:rPr>
            </w:pPr>
            <w:r>
              <w:rPr>
                <w:b w:val="0"/>
                <w:bCs w:val="0"/>
                <w:sz w:val="21"/>
                <w:szCs w:val="21"/>
              </w:rPr>
              <w:t>O：劳务派遣服务、人力资源管理咨询、人力资源测评、人力资源培训、人力资源管理服务外包 、人力资源信息网络服务（限许可范围内），档案整理及其相关职业健康安全管理活动</w:t>
            </w:r>
            <w:bookmarkEnd w:id="2"/>
          </w:p>
          <w:p>
            <w:r>
              <w:t>■</w:t>
            </w:r>
            <w:r>
              <w:rPr>
                <w:rFonts w:hint="eastAsia"/>
                <w:lang w:eastAsia="zh-CN"/>
              </w:rPr>
              <w:t>不适用条款</w:t>
            </w:r>
            <w:r>
              <w:rPr>
                <w:rFonts w:hint="eastAsia"/>
              </w:rPr>
              <w:t>：</w:t>
            </w:r>
            <w:r>
              <w:rPr>
                <w:rFonts w:hint="eastAsia"/>
                <w:lang w:val="en-US" w:eastAsia="zh-CN"/>
              </w:rPr>
              <w:t>8.3，</w:t>
            </w:r>
            <w:r>
              <w:rPr>
                <w:rFonts w:hint="eastAsia"/>
                <w:sz w:val="21"/>
                <w:szCs w:val="21"/>
              </w:rPr>
              <w:t>公司产品和服务特点，</w:t>
            </w:r>
            <w:r>
              <w:rPr>
                <w:rFonts w:hint="eastAsia"/>
                <w:sz w:val="21"/>
                <w:szCs w:val="21"/>
                <w:lang w:eastAsia="zh-CN"/>
              </w:rPr>
              <w:t>产品依据国标、行业标准、客户要求进行</w:t>
            </w:r>
            <w:r>
              <w:rPr>
                <w:rFonts w:hint="eastAsia"/>
                <w:sz w:val="21"/>
                <w:szCs w:val="21"/>
                <w:lang w:val="en-US" w:eastAsia="zh-CN"/>
              </w:rPr>
              <w:t>服务，</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ascii="Times New Roman" w:hAnsi="Times New Roman" w:cs="Times New Roman"/>
                <w:sz w:val="21"/>
                <w:szCs w:val="21"/>
                <w:lang w:eastAsia="zh-CN"/>
              </w:rPr>
              <w:t>无设计开发要求，</w:t>
            </w:r>
            <w:r>
              <w:rPr>
                <w:rFonts w:hint="default" w:ascii="Times New Roman" w:hAnsi="Times New Roman" w:cs="Times New Roman"/>
                <w:sz w:val="21"/>
                <w:szCs w:val="21"/>
                <w:lang w:eastAsia="zh-CN"/>
              </w:rPr>
              <w:t>故不适用8.3条款，</w:t>
            </w:r>
            <w:r>
              <w:rPr>
                <w:rFonts w:hint="eastAsia" w:ascii="Times New Roman" w:hAnsi="Times New Roman" w:cs="Times New Roman"/>
                <w:sz w:val="21"/>
                <w:szCs w:val="21"/>
                <w:lang w:val="en-US" w:eastAsia="zh-CN"/>
              </w:rPr>
              <w:t>删减</w:t>
            </w:r>
            <w:r>
              <w:rPr>
                <w:rFonts w:hint="default" w:ascii="Times New Roman" w:hAnsi="Times New Roman" w:cs="Times New Roman"/>
                <w:sz w:val="21"/>
                <w:szCs w:val="21"/>
                <w:lang w:eastAsia="zh-CN"/>
              </w:rPr>
              <w:t>不影响组织确保其产品和服务</w:t>
            </w:r>
            <w:r>
              <w:rPr>
                <w:rFonts w:hint="default" w:ascii="Times New Roman" w:hAnsi="Times New Roman" w:eastAsia="宋体" w:cs="Times New Roman"/>
                <w:color w:val="auto"/>
                <w:sz w:val="21"/>
                <w:szCs w:val="21"/>
              </w:rPr>
              <w:t>合格的能力或责任，对增强顾客满意也不会产生影响</w:t>
            </w:r>
            <w:r>
              <w:rPr>
                <w:rFonts w:hint="eastAsia"/>
              </w:rPr>
              <w:t>。</w:t>
            </w:r>
          </w:p>
          <w:p>
            <w:r>
              <w:t>■</w:t>
            </w:r>
            <w:r>
              <w:rPr>
                <w:rFonts w:hint="eastAsia"/>
                <w:u w:val="none"/>
              </w:rPr>
              <w:t>外包过程：</w:t>
            </w:r>
            <w:r>
              <w:rPr>
                <w:rFonts w:hint="eastAsia"/>
                <w:u w:val="none"/>
                <w:lang w:val="en-US" w:eastAsia="zh-CN"/>
              </w:rPr>
              <w:t>无</w:t>
            </w:r>
          </w:p>
          <w:p>
            <w:r>
              <w:t>■</w:t>
            </w:r>
            <w:r>
              <w:rPr>
                <w:rFonts w:hint="eastAsia"/>
              </w:rPr>
              <w:t>管理体系覆盖人数</w:t>
            </w:r>
            <w:r>
              <w:rPr>
                <w:rFonts w:hint="eastAsia"/>
                <w:lang w:val="en-US" w:eastAsia="zh-CN"/>
              </w:rPr>
              <w:t>12</w:t>
            </w:r>
            <w:r>
              <w:rPr>
                <w:rFonts w:hint="eastAsia"/>
              </w:rPr>
              <w:t>人，无倒班情况</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QEO：5.2     6.2</w:t>
            </w:r>
          </w:p>
          <w:p>
            <w:pPr>
              <w:rPr>
                <w:rFonts w:ascii="Times New Roman" w:hAnsi="Times New Roman" w:eastAsia="宋体" w:cs="Times New Roman"/>
                <w:kern w:val="2"/>
                <w:sz w:val="21"/>
                <w:lang w:val="en-US" w:eastAsia="zh-CN" w:bidi="ar-SA"/>
              </w:rPr>
            </w:pPr>
          </w:p>
        </w:tc>
        <w:tc>
          <w:tcPr>
            <w:tcW w:w="10891"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rPr>
            </w:pPr>
            <w:r>
              <w:rPr>
                <w:rFonts w:hint="eastAsia" w:cs="宋体"/>
                <w:szCs w:val="22"/>
              </w:rPr>
              <w:t>坚持服务质量第一，确保增进顾客满意；</w:t>
            </w:r>
          </w:p>
          <w:p>
            <w:pPr>
              <w:rPr>
                <w:rFonts w:hint="eastAsia" w:cs="宋体"/>
                <w:szCs w:val="22"/>
              </w:rPr>
            </w:pPr>
            <w:r>
              <w:rPr>
                <w:rFonts w:hint="eastAsia" w:cs="宋体"/>
                <w:szCs w:val="22"/>
              </w:rPr>
              <w:t>坚持遵守法律法规，实现环保安全目标；</w:t>
            </w:r>
          </w:p>
          <w:p>
            <w:pPr>
              <w:rPr>
                <w:rFonts w:hint="eastAsia" w:cs="宋体"/>
                <w:szCs w:val="22"/>
              </w:rPr>
            </w:pPr>
            <w:r>
              <w:rPr>
                <w:rFonts w:hint="eastAsia" w:cs="宋体"/>
                <w:szCs w:val="22"/>
              </w:rPr>
              <w:t>规范企业经营管理，持续改进管理体系。</w:t>
            </w:r>
          </w:p>
          <w:p>
            <w:pPr>
              <w:rPr>
                <w:rFonts w:hint="eastAsia" w:cs="宋体"/>
                <w:szCs w:val="22"/>
              </w:rPr>
            </w:pPr>
            <w:r>
              <w:rPr>
                <w:rFonts w:hint="eastAsia" w:cs="宋体"/>
                <w:szCs w:val="22"/>
              </w:rPr>
              <w:t>总经理证实，与企业的宗旨一直，随管理手册的发布宣传贯彻。</w:t>
            </w:r>
          </w:p>
          <w:p>
            <w:pPr>
              <w:rPr>
                <w:rFonts w:hint="eastAsia" w:cs="宋体"/>
              </w:rPr>
            </w:pPr>
            <w:r>
              <w:rPr>
                <w:rFonts w:hint="eastAsia" w:cs="宋体"/>
              </w:rPr>
              <w:t>公司目标：</w:t>
            </w:r>
          </w:p>
          <w:p>
            <w:pPr>
              <w:rPr>
                <w:rFonts w:hint="eastAsia" w:cs="宋体"/>
              </w:rPr>
            </w:pPr>
            <w:r>
              <w:rPr>
                <w:rFonts w:hint="eastAsia" w:cs="宋体"/>
              </w:rPr>
              <w:t>质量目标</w:t>
            </w:r>
          </w:p>
          <w:p>
            <w:pPr>
              <w:rPr>
                <w:rFonts w:hint="eastAsia" w:cs="宋体"/>
              </w:rPr>
            </w:pPr>
            <w:r>
              <w:rPr>
                <w:rFonts w:hint="eastAsia" w:cs="宋体"/>
              </w:rPr>
              <w:t>1、顾客满意率≥90%；</w:t>
            </w:r>
          </w:p>
          <w:p>
            <w:pPr>
              <w:rPr>
                <w:rFonts w:hint="eastAsia" w:cs="宋体"/>
              </w:rPr>
            </w:pPr>
            <w:r>
              <w:rPr>
                <w:rFonts w:hint="eastAsia" w:cs="宋体"/>
              </w:rPr>
              <w:t>2、项目验收合格率100%</w:t>
            </w:r>
          </w:p>
          <w:p>
            <w:pPr>
              <w:rPr>
                <w:rFonts w:hint="eastAsia" w:cs="宋体"/>
              </w:rPr>
            </w:pPr>
            <w:r>
              <w:rPr>
                <w:rFonts w:hint="eastAsia" w:cs="宋体"/>
              </w:rPr>
              <w:t>环境目标、指标</w:t>
            </w:r>
          </w:p>
          <w:p>
            <w:pPr>
              <w:rPr>
                <w:rFonts w:hint="eastAsia" w:cs="宋体"/>
              </w:rPr>
            </w:pPr>
            <w:r>
              <w:rPr>
                <w:rFonts w:hint="eastAsia" w:cs="宋体"/>
              </w:rPr>
              <w:t>1、固体废弃物分类回收率100%，合理处置；</w:t>
            </w:r>
          </w:p>
          <w:p>
            <w:pPr>
              <w:rPr>
                <w:rFonts w:hint="eastAsia" w:cs="宋体"/>
              </w:rPr>
            </w:pPr>
            <w:r>
              <w:rPr>
                <w:rFonts w:hint="eastAsia" w:cs="宋体"/>
              </w:rPr>
              <w:t>2、杜绝火灾事故发生；</w:t>
            </w:r>
          </w:p>
          <w:p>
            <w:pPr>
              <w:rPr>
                <w:rFonts w:hint="eastAsia" w:cs="宋体"/>
              </w:rPr>
            </w:pPr>
            <w:r>
              <w:rPr>
                <w:rFonts w:hint="eastAsia" w:cs="宋体"/>
              </w:rPr>
              <w:t>职业健康安全目标、指标</w:t>
            </w:r>
          </w:p>
          <w:p>
            <w:pPr>
              <w:rPr>
                <w:rFonts w:hint="eastAsia" w:cs="宋体"/>
              </w:rPr>
            </w:pPr>
            <w:r>
              <w:rPr>
                <w:rFonts w:hint="eastAsia" w:cs="宋体"/>
              </w:rPr>
              <w:t>1、杜绝火灾事故发生；</w:t>
            </w:r>
          </w:p>
          <w:p>
            <w:pPr>
              <w:rPr>
                <w:rFonts w:hint="eastAsia" w:cs="宋体"/>
              </w:rPr>
            </w:pPr>
            <w:r>
              <w:rPr>
                <w:rFonts w:hint="eastAsia" w:cs="宋体"/>
              </w:rPr>
              <w:t>2、杜绝职业病发生。</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QEO：9.2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891" w:type="dxa"/>
            <w:vAlign w:val="top"/>
          </w:tcPr>
          <w:p>
            <w:pPr>
              <w:rPr>
                <w:rFonts w:hint="eastAsia"/>
              </w:rPr>
            </w:pPr>
            <w:r>
              <w:rPr>
                <w:rFonts w:hint="eastAsia"/>
              </w:rPr>
              <w:t>201</w:t>
            </w:r>
            <w:r>
              <w:rPr>
                <w:rFonts w:hint="eastAsia"/>
                <w:lang w:val="en-US" w:eastAsia="zh-CN"/>
              </w:rPr>
              <w:t>9</w:t>
            </w:r>
            <w:r>
              <w:rPr>
                <w:rFonts w:hint="eastAsia"/>
              </w:rPr>
              <w:t>年</w:t>
            </w:r>
            <w:r>
              <w:rPr>
                <w:rFonts w:hint="eastAsia"/>
                <w:lang w:val="en-US" w:eastAsia="zh-CN"/>
              </w:rPr>
              <w:t>11</w:t>
            </w:r>
            <w:r>
              <w:rPr>
                <w:rFonts w:hint="eastAsia"/>
              </w:rPr>
              <w:t>月</w:t>
            </w:r>
            <w:r>
              <w:rPr>
                <w:rFonts w:hint="eastAsia"/>
                <w:lang w:val="en-US" w:eastAsia="zh-CN"/>
              </w:rPr>
              <w:t>15-16</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服务</w:t>
            </w:r>
            <w:r>
              <w:rPr>
                <w:rFonts w:hint="eastAsia"/>
                <w:lang w:eastAsia="zh-CN"/>
              </w:rPr>
              <w:t>各</w:t>
            </w:r>
            <w:r>
              <w:t>过程中能够遵守相关的法律法规和其它要求，提供合规性评价记录，评价时间：201</w:t>
            </w:r>
            <w:r>
              <w:rPr>
                <w:rFonts w:hint="eastAsia"/>
                <w:lang w:val="en-US" w:eastAsia="zh-CN"/>
              </w:rPr>
              <w:t>9.11.10</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6-8</w:t>
            </w:r>
            <w:r>
              <w:rPr>
                <w:rFonts w:hint="eastAsia"/>
              </w:rPr>
              <w:t>日</w:t>
            </w:r>
          </w:p>
        </w:tc>
        <w:tc>
          <w:tcPr>
            <w:tcW w:w="0" w:type="auto"/>
          </w:tcPr>
          <w:p/>
        </w:tc>
      </w:tr>
    </w:tbl>
    <w:p>
      <w:r>
        <w:ptab w:relativeTo="margin" w:alignment="center" w:leader="none"/>
      </w:r>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陪同人员</w:t>
            </w:r>
            <w:r>
              <w:rPr>
                <w:rFonts w:hint="eastAsia"/>
                <w:sz w:val="24"/>
                <w:szCs w:val="24"/>
                <w:lang w:eastAsia="zh-CN"/>
              </w:rPr>
              <w:t>：</w:t>
            </w:r>
            <w:r>
              <w:rPr>
                <w:rFonts w:hint="eastAsia"/>
                <w:sz w:val="24"/>
                <w:szCs w:val="24"/>
                <w:lang w:val="en-US" w:eastAsia="zh-CN"/>
              </w:rPr>
              <w:t>李玲</w:t>
            </w:r>
          </w:p>
        </w:tc>
        <w:tc>
          <w:tcPr>
            <w:tcW w:w="69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2020.3.4</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1" w:type="dxa"/>
            <w:vAlign w:val="center"/>
          </w:tcPr>
          <w:p>
            <w:pPr>
              <w:rPr>
                <w:sz w:val="24"/>
                <w:szCs w:val="24"/>
              </w:rPr>
            </w:pPr>
            <w:r>
              <w:rPr>
                <w:rFonts w:hint="eastAsia"/>
                <w:sz w:val="24"/>
                <w:szCs w:val="24"/>
              </w:rPr>
              <w:t>审核条款：</w:t>
            </w:r>
            <w:r>
              <w:rPr>
                <w:rFonts w:hint="eastAsia"/>
                <w:lang w:val="en-US" w:eastAsia="zh-CN"/>
              </w:rPr>
              <w:t>Q：7.1.6/7.5；</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管理体系文件</w:t>
            </w:r>
            <w:r>
              <w:rPr>
                <w:rFonts w:hint="eastAsia"/>
                <w:lang w:eastAsia="zh-CN"/>
              </w:rPr>
              <w:t>、</w:t>
            </w:r>
            <w:r>
              <w:rPr>
                <w:rFonts w:hint="eastAsia"/>
                <w:lang w:val="en-US" w:eastAsia="zh-CN"/>
              </w:rPr>
              <w:t>组织的知识、合规义务、法律法规要求</w:t>
            </w:r>
          </w:p>
        </w:tc>
        <w:tc>
          <w:tcPr>
            <w:tcW w:w="960" w:type="dxa"/>
          </w:tcPr>
          <w:p>
            <w:pPr>
              <w:rPr>
                <w:rFonts w:hint="eastAsia"/>
                <w:lang w:val="en-US" w:eastAsia="zh-CN"/>
              </w:rPr>
            </w:pPr>
            <w:r>
              <w:rPr>
                <w:rFonts w:hint="eastAsia"/>
                <w:lang w:val="en-US" w:eastAsia="zh-CN"/>
              </w:rPr>
              <w:t>Q：7.1.6</w:t>
            </w:r>
          </w:p>
          <w:p>
            <w:pPr>
              <w:rPr>
                <w:rFonts w:hint="eastAsia"/>
                <w:lang w:val="en-US" w:eastAsia="zh-CN"/>
              </w:rPr>
            </w:pPr>
            <w:r>
              <w:rPr>
                <w:rFonts w:hint="eastAsia"/>
                <w:lang w:val="en-US" w:eastAsia="zh-CN"/>
              </w:rPr>
              <w:t>7.5</w:t>
            </w:r>
          </w:p>
          <w:p>
            <w:pPr>
              <w:rPr>
                <w:rFonts w:hint="eastAsia"/>
                <w:lang w:val="en-US" w:eastAsia="zh-CN"/>
              </w:rPr>
            </w:pPr>
            <w:r>
              <w:rPr>
                <w:rFonts w:hint="eastAsia"/>
                <w:lang w:val="en-US" w:eastAsia="zh-CN"/>
              </w:rPr>
              <w:t>EO：7.5</w:t>
            </w:r>
          </w:p>
          <w:p>
            <w:r>
              <w:rPr>
                <w:rFonts w:hint="eastAsia"/>
                <w:lang w:val="en-US" w:eastAsia="zh-CN"/>
              </w:rPr>
              <w:t>6.1.3</w:t>
            </w:r>
          </w:p>
        </w:tc>
        <w:tc>
          <w:tcPr>
            <w:tcW w:w="10891" w:type="dxa"/>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1.管理手册HBWR-QES-2019</w:t>
            </w:r>
            <w:r>
              <w:rPr>
                <w:rFonts w:hint="eastAsia"/>
                <w:szCs w:val="22"/>
                <w:lang w:val="en-US" w:eastAsia="zh-CN"/>
              </w:rPr>
              <w:t xml:space="preserve"> </w:t>
            </w:r>
            <w:r>
              <w:rPr>
                <w:rFonts w:hint="eastAsia"/>
                <w:szCs w:val="22"/>
              </w:rPr>
              <w:t>A/0版，2019年</w:t>
            </w:r>
            <w:r>
              <w:rPr>
                <w:rFonts w:hint="eastAsia"/>
                <w:szCs w:val="22"/>
                <w:lang w:val="en-US" w:eastAsia="zh-CN"/>
              </w:rPr>
              <w:t>8</w:t>
            </w:r>
            <w:r>
              <w:rPr>
                <w:rFonts w:hint="eastAsia"/>
                <w:szCs w:val="22"/>
              </w:rPr>
              <w:t>月1</w:t>
            </w:r>
            <w:r>
              <w:rPr>
                <w:rFonts w:hint="eastAsia"/>
                <w:szCs w:val="22"/>
                <w:lang w:val="en-US" w:eastAsia="zh-CN"/>
              </w:rPr>
              <w:t>0</w:t>
            </w:r>
            <w:r>
              <w:rPr>
                <w:rFonts w:hint="eastAsia"/>
                <w:szCs w:val="22"/>
              </w:rPr>
              <w:t>日发表实施（含管理方针、目标）</w:t>
            </w:r>
          </w:p>
          <w:p>
            <w:pPr>
              <w:rPr>
                <w:rFonts w:hint="eastAsia"/>
                <w:szCs w:val="22"/>
              </w:rPr>
            </w:pPr>
            <w:r>
              <w:rPr>
                <w:rFonts w:hint="eastAsia"/>
                <w:szCs w:val="22"/>
              </w:rPr>
              <w:t>2.程序文件HBWR/QESMS-CX-2019</w:t>
            </w:r>
            <w:r>
              <w:rPr>
                <w:rFonts w:hint="eastAsia"/>
                <w:szCs w:val="22"/>
                <w:lang w:val="en-US" w:eastAsia="zh-CN"/>
              </w:rPr>
              <w:t xml:space="preserve"> </w:t>
            </w:r>
            <w:r>
              <w:rPr>
                <w:rFonts w:hint="eastAsia"/>
                <w:szCs w:val="22"/>
              </w:rPr>
              <w:t>A/0版，2019年</w:t>
            </w:r>
            <w:r>
              <w:rPr>
                <w:rFonts w:hint="eastAsia"/>
                <w:szCs w:val="22"/>
                <w:lang w:val="en-US" w:eastAsia="zh-CN"/>
              </w:rPr>
              <w:t>8</w:t>
            </w:r>
            <w:r>
              <w:rPr>
                <w:rFonts w:hint="eastAsia"/>
                <w:szCs w:val="22"/>
              </w:rPr>
              <w:t>月1</w:t>
            </w:r>
            <w:r>
              <w:rPr>
                <w:rFonts w:hint="eastAsia"/>
                <w:szCs w:val="22"/>
                <w:lang w:val="en-US" w:eastAsia="zh-CN"/>
              </w:rPr>
              <w:t>0</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，包括：岗位任职条件、办公室管理规定等。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外来文件一览表</w:t>
            </w:r>
            <w:r>
              <w:rPr>
                <w:rFonts w:hint="eastAsia"/>
                <w:color w:val="auto"/>
              </w:rPr>
              <w:t>》、《</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中华人民共和国就业促进法、就业服务与就业管理规定、人才市场管理规定、中华人民共和国劳动合同法实施条例、全国社会保障基金条例、社会保险费征缴暂行条例、失业保险条例、职工带薪年休假条例、残疾人就业条例、禁止使用童工规定、女职工劳动保护特别规定、工伤保险条例</w:t>
            </w:r>
            <w:r>
              <w:rPr>
                <w:rFonts w:hint="eastAsia"/>
              </w:rPr>
              <w:t>、劳动保护用品管理规定、GB/T 19000-2016《质量管理体系 基础和术语》、GB/T19001-2016《质量管理体系 要求》、GB/T24001-2016《环境管理体系 要求及使用指南》、ISO45001：2018《职业健康安全管理体系 要求及使用指南》等法规</w:t>
            </w:r>
            <w:r>
              <w:rPr>
                <w:rFonts w:hint="eastAsia"/>
                <w:lang w:eastAsia="zh-CN"/>
              </w:rPr>
              <w:t>要求。</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sz w:val="21"/>
                <w:szCs w:val="21"/>
              </w:rPr>
            </w:pPr>
            <w:r>
              <w:rPr>
                <w:rFonts w:hint="eastAsia"/>
                <w:sz w:val="21"/>
                <w:szCs w:val="21"/>
              </w:rPr>
              <w:t>提供《环境因素识别排查表》，其中包括办公区，包括固废排放、意外火灾、原材料损耗、废气排放等。</w:t>
            </w:r>
          </w:p>
          <w:p>
            <w:pPr>
              <w:rPr>
                <w:rFonts w:hint="eastAsia"/>
                <w:sz w:val="21"/>
                <w:szCs w:val="21"/>
              </w:rPr>
            </w:pPr>
            <w:r>
              <w:rPr>
                <w:rFonts w:hint="eastAsia"/>
                <w:sz w:val="21"/>
                <w:szCs w:val="21"/>
              </w:rPr>
              <w:t>可以提供《重要环境因素清单》，其中重要环境因素：固体废弃物排放、火灾的发生，评价准确。</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提供《危险源识别清单》，按照活动、区域进行了识别，其中包括：电脑、打印机、复印机产生的辐射；电源电器老化损坏、违章用电、地面油污水滑跌倒、障碍物挡路、火灾、触电、</w:t>
            </w:r>
            <w:r>
              <w:rPr>
                <w:rFonts w:hint="eastAsia"/>
                <w:sz w:val="21"/>
                <w:szCs w:val="21"/>
                <w:lang w:val="en-US" w:eastAsia="zh-CN"/>
              </w:rPr>
              <w:t>车辆</w:t>
            </w:r>
            <w:r>
              <w:rPr>
                <w:rFonts w:hint="eastAsia"/>
                <w:sz w:val="21"/>
                <w:szCs w:val="21"/>
              </w:rPr>
              <w:t>伤害等，评价基本全面</w:t>
            </w:r>
          </w:p>
          <w:p>
            <w:pPr>
              <w:rPr>
                <w:rFonts w:hint="eastAsia" w:ascii="Times New Roman" w:hAnsi="Times New Roman" w:eastAsia="宋体" w:cs="Times New Roman"/>
                <w:kern w:val="2"/>
                <w:sz w:val="21"/>
                <w:lang w:val="en-US" w:eastAsia="zh-CN" w:bidi="ar-SA"/>
              </w:rPr>
            </w:pPr>
            <w:r>
              <w:rPr>
                <w:rFonts w:hint="eastAsia"/>
                <w:sz w:val="21"/>
                <w:szCs w:val="21"/>
              </w:rPr>
              <w:t>提供《重大危险源清单》，其中重大危险源：火灾、触电，评价准确</w:t>
            </w:r>
            <w:r>
              <w:rPr>
                <w:rFonts w:hint="eastAsia"/>
                <w:sz w:val="21"/>
                <w:szCs w:val="21"/>
                <w:lang w:eastAsia="zh-CN"/>
              </w:rPr>
              <w:t>。</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vAlign w:val="top"/>
          </w:tcPr>
          <w:p>
            <w:r>
              <w:rPr>
                <w:rFonts w:hint="eastAsia" w:cs="宋体"/>
              </w:rPr>
              <w:t>环境目标指标：废弃物</w:t>
            </w:r>
            <w:r>
              <w:t>100%</w:t>
            </w:r>
            <w:r>
              <w:rPr>
                <w:rFonts w:hint="eastAsia" w:cs="宋体"/>
              </w:rPr>
              <w:t>分类堆放处置</w:t>
            </w:r>
          </w:p>
          <w:p>
            <w:pPr>
              <w:rPr>
                <w:rFonts w:hint="eastAsia" w:cs="宋体"/>
              </w:rPr>
            </w:pPr>
            <w:r>
              <w:rPr>
                <w:rFonts w:hint="eastAsia" w:cs="宋体"/>
              </w:rPr>
              <w:t>管理方案：</w:t>
            </w:r>
            <w:r>
              <w:t>1.</w:t>
            </w:r>
            <w:r>
              <w:rPr>
                <w:rFonts w:hint="eastAsia" w:cs="宋体"/>
              </w:rPr>
              <w:t>废电池用塑料袋装好，做好标识，交办公室集中回收，统一处理。</w:t>
            </w:r>
            <w:r>
              <w:t>2.</w:t>
            </w:r>
            <w:r>
              <w:rPr>
                <w:rFonts w:hint="eastAsia" w:cs="宋体"/>
              </w:rPr>
              <w:t>废日光灯放入专用垃圾箱，做好标识，交办公室集中回收，统一处理。</w:t>
            </w:r>
            <w:r>
              <w:t>3.</w:t>
            </w:r>
            <w:r>
              <w:rPr>
                <w:rFonts w:hint="eastAsia" w:cs="宋体"/>
              </w:rPr>
              <w:t>废硒鼓用塑料袋装好，做好标识，交办公室集中回收，统一处理等。</w:t>
            </w:r>
          </w:p>
          <w:p>
            <w:r>
              <w:rPr>
                <w:rFonts w:hint="eastAsia" w:cs="宋体"/>
              </w:rPr>
              <w:t>完成时间：</w:t>
            </w:r>
            <w:r>
              <w:t>201</w:t>
            </w:r>
            <w:r>
              <w:rPr>
                <w:rFonts w:hint="eastAsia"/>
                <w:lang w:val="en-US" w:eastAsia="zh-CN"/>
              </w:rPr>
              <w:t>9.8-2019.12</w:t>
            </w:r>
            <w:r>
              <w:rPr>
                <w:rFonts w:hint="eastAsia" w:cs="宋体"/>
              </w:rPr>
              <w:t>费用</w:t>
            </w:r>
            <w:r>
              <w:rPr>
                <w:rFonts w:hint="eastAsia"/>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cs="宋体"/>
              </w:rPr>
              <w:t>安全目标、指标：职业病发生率为</w:t>
            </w:r>
            <w:r>
              <w:t>0</w:t>
            </w:r>
            <w:r>
              <w:rPr>
                <w:rFonts w:hint="eastAsia" w:cs="宋体"/>
              </w:rPr>
              <w:t>，员工按计划体检率</w:t>
            </w:r>
            <w:r>
              <w:t>100%</w:t>
            </w:r>
          </w:p>
          <w:p>
            <w:r>
              <w:rPr>
                <w:rFonts w:hint="eastAsia" w:cs="宋体"/>
              </w:rPr>
              <w:t>管理方案：为操作人员配备劳保用品，每年按计划为员工进行体检</w:t>
            </w:r>
            <w:r>
              <w:t>.....</w:t>
            </w:r>
          </w:p>
          <w:p>
            <w:pPr>
              <w:rPr>
                <w:rFonts w:hint="eastAsia" w:eastAsia="宋体"/>
                <w:lang w:eastAsia="zh-CN"/>
              </w:rPr>
            </w:pPr>
            <w:r>
              <w:rPr>
                <w:rFonts w:hint="eastAsia" w:cs="宋体"/>
              </w:rPr>
              <w:t>完成时间：</w:t>
            </w:r>
            <w:r>
              <w:t>201</w:t>
            </w:r>
            <w:r>
              <w:rPr>
                <w:rFonts w:hint="eastAsia"/>
                <w:lang w:val="en-US" w:eastAsia="zh-CN"/>
              </w:rPr>
              <w:t>9.8-2019.12</w:t>
            </w:r>
            <w:r>
              <w:t xml:space="preserve"> </w:t>
            </w:r>
            <w:r>
              <w:rPr>
                <w:rFonts w:hint="eastAsia" w:cs="宋体"/>
              </w:rPr>
              <w:t>费用：</w:t>
            </w:r>
            <w:r>
              <w:rPr>
                <w:rFonts w:hint="eastAsia"/>
                <w:lang w:val="en-US" w:eastAsia="zh-CN"/>
              </w:rPr>
              <w:t>2</w:t>
            </w:r>
            <w:r>
              <w:t>000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1" w:type="dxa"/>
            <w:vAlign w:val="center"/>
          </w:tcPr>
          <w:p>
            <w:pPr>
              <w:rPr>
                <w:rFonts w:hint="default" w:eastAsia="宋体"/>
                <w:sz w:val="24"/>
                <w:szCs w:val="24"/>
                <w:lang w:val="en-US" w:eastAsia="zh-CN"/>
              </w:rPr>
            </w:pPr>
            <w:r>
              <w:rPr>
                <w:rFonts w:hint="eastAsia"/>
                <w:sz w:val="24"/>
                <w:szCs w:val="24"/>
              </w:rPr>
              <w:t>受审核部门：</w:t>
            </w:r>
            <w:r>
              <w:rPr>
                <w:rFonts w:hint="eastAsia"/>
                <w:sz w:val="21"/>
                <w:szCs w:val="21"/>
                <w:lang w:val="en-US" w:eastAsia="zh-CN"/>
              </w:rPr>
              <w:t>市场</w:t>
            </w:r>
            <w:r>
              <w:rPr>
                <w:rFonts w:hint="eastAsia"/>
                <w:sz w:val="21"/>
                <w:szCs w:val="21"/>
              </w:rPr>
              <w:t>部</w:t>
            </w:r>
            <w:r>
              <w:rPr>
                <w:rFonts w:hint="eastAsia"/>
                <w:sz w:val="21"/>
                <w:szCs w:val="21"/>
                <w:lang w:val="en-US" w:eastAsia="zh-CN"/>
              </w:rPr>
              <w:t>/培训部/客服部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李玲</w:t>
            </w:r>
          </w:p>
        </w:tc>
        <w:tc>
          <w:tcPr>
            <w:tcW w:w="69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2020.3.4</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1"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6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lang w:eastAsia="zh-CN"/>
              </w:rPr>
            </w:pPr>
            <w:r>
              <w:rPr>
                <w:rFonts w:hint="eastAsia"/>
                <w:lang w:eastAsia="zh-CN"/>
              </w:rPr>
              <w:t>产品和服务的运行策划和控制</w:t>
            </w:r>
          </w:p>
          <w:p>
            <w:r>
              <w:rPr>
                <w:rFonts w:hint="eastAsia"/>
              </w:rPr>
              <w:t>需确认过程</w:t>
            </w:r>
          </w:p>
        </w:tc>
        <w:tc>
          <w:tcPr>
            <w:tcW w:w="960" w:type="dxa"/>
          </w:tcPr>
          <w:p>
            <w:pPr>
              <w:rPr>
                <w:rFonts w:hint="eastAsia"/>
                <w:lang w:val="en-US" w:eastAsia="zh-CN"/>
              </w:rPr>
            </w:pPr>
            <w:r>
              <w:rPr>
                <w:rFonts w:hint="eastAsia"/>
                <w:lang w:val="en-US" w:eastAsia="zh-CN"/>
              </w:rPr>
              <w:t>Q：8.1</w:t>
            </w:r>
          </w:p>
          <w:p>
            <w:pPr>
              <w:rPr>
                <w:rFonts w:hint="default"/>
                <w:lang w:val="en-US" w:eastAsia="zh-CN"/>
              </w:rPr>
            </w:pPr>
            <w:r>
              <w:rPr>
                <w:rFonts w:hint="eastAsia"/>
                <w:lang w:val="en-US" w:eastAsia="zh-CN"/>
              </w:rPr>
              <w:t>8.5.1</w:t>
            </w:r>
          </w:p>
        </w:tc>
        <w:tc>
          <w:tcPr>
            <w:tcW w:w="10891" w:type="dxa"/>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中华人民共和国就业促进法、就业服务与就业管理规定、人才市场管理规定、中华人民共和国劳动合同法实施条例、全国社会保障基金条例、社会保险费征缴暂行条例、失业保险条例、职工带薪年休假条例、残疾人就业条例、禁止使用童工规定、女职工劳动保护特别规定、工伤保险条例</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bookmarkStart w:id="3" w:name="_GoBack"/>
            <w:bookmarkEnd w:id="3"/>
            <w:r>
              <w:rPr>
                <w:rFonts w:hint="eastAsia" w:ascii="Times New Roman" w:hAnsi="Times New Roman" w:cs="Times New Roman"/>
                <w:szCs w:val="22"/>
                <w:lang w:eastAsia="zh-CN"/>
              </w:rPr>
              <w:t>询问了解的产品和服务实现流程为：</w:t>
            </w:r>
          </w:p>
          <w:p>
            <w:pPr>
              <w:rPr>
                <w:rFonts w:hint="eastAsia"/>
              </w:rPr>
            </w:pPr>
            <w:r>
              <w:rPr>
                <w:rFonts w:hint="eastAsia"/>
              </w:rPr>
              <w:t>业务洽谈——签订合同——按要求履约服务——顾客确认——结算</w:t>
            </w:r>
          </w:p>
          <w:p>
            <w:pPr>
              <w:rPr>
                <w:rFonts w:hint="eastAsia"/>
              </w:rPr>
            </w:pPr>
            <w:r>
              <w:rPr>
                <w:rFonts w:hint="eastAsia"/>
              </w:rPr>
              <w:t>规定了产品</w:t>
            </w:r>
            <w:r>
              <w:rPr>
                <w:rFonts w:hint="eastAsia"/>
                <w:lang w:eastAsia="zh-CN"/>
              </w:rPr>
              <w:t>和服务</w:t>
            </w:r>
            <w:r>
              <w:rPr>
                <w:rFonts w:hint="eastAsia"/>
              </w:rPr>
              <w:t>实现所需的设备设施、人员等资源要求</w:t>
            </w:r>
          </w:p>
          <w:p>
            <w:pPr>
              <w:rPr>
                <w:rFonts w:hint="eastAsia"/>
                <w:lang w:eastAsia="zh-CN"/>
              </w:rPr>
            </w:pPr>
            <w:r>
              <w:rPr>
                <w:rFonts w:hint="eastAsia"/>
              </w:rPr>
              <w:pict>
                <v:line id="Line 19" o:spid="_x0000_s1026" o:spt="20" style="position:absolute;left:0pt;margin-left:603pt;margin-top:9.35pt;height:39pt;width:0.05pt;z-index:251658240;mso-width-relative:page;mso-height-relative:page;" filled="f" coordsize="21600,21600">
                  <v:path arrowok="t"/>
                  <v:fill on="f" focussize="0,0"/>
                  <v:stroke weight="1pt"/>
                  <v:imagedata o:title=""/>
                  <o:lock v:ext="edit" grouping="f" rotation="f" text="f" aspectratio="f"/>
                </v:line>
              </w:pict>
            </w:r>
            <w:r>
              <w:rPr>
                <w:rFonts w:hint="eastAsia"/>
                <w:lang w:eastAsia="zh-CN"/>
              </w:rPr>
              <w:t>编</w:t>
            </w:r>
            <w:r>
              <w:rPr>
                <w:rFonts w:hint="eastAsia" w:ascii="Times New Roman" w:hAnsi="Times New Roman" w:cs="Times New Roman"/>
                <w:color w:val="auto"/>
                <w:szCs w:val="22"/>
                <w:lang w:eastAsia="zh-CN"/>
              </w:rPr>
              <w:t>制了</w:t>
            </w:r>
            <w:r>
              <w:rPr>
                <w:rFonts w:hint="eastAsia" w:ascii="Times New Roman" w:hAnsi="Times New Roman" w:cs="Times New Roman"/>
                <w:color w:val="auto"/>
                <w:szCs w:val="22"/>
                <w:lang w:val="en-US" w:eastAsia="zh-CN"/>
              </w:rPr>
              <w:t>《</w:t>
            </w:r>
            <w:r>
              <w:rPr>
                <w:rFonts w:hint="eastAsia" w:ascii="Times New Roman" w:hAnsi="Times New Roman" w:cs="Times New Roman"/>
                <w:color w:val="auto"/>
                <w:szCs w:val="22"/>
                <w:lang w:eastAsia="zh-CN"/>
              </w:rPr>
              <w:t>与顾客有关过程控制程序》、《销售服务质量管理控制程序》、《销售过程控制程序》、《</w:t>
            </w:r>
            <w:r>
              <w:rPr>
                <w:rFonts w:hint="eastAsia" w:ascii="Times New Roman" w:hAnsi="Times New Roman" w:cs="Times New Roman"/>
                <w:color w:val="auto"/>
                <w:szCs w:val="22"/>
                <w:lang w:val="en-US" w:eastAsia="zh-CN"/>
              </w:rPr>
              <w:t>制度规范</w:t>
            </w:r>
            <w:r>
              <w:rPr>
                <w:rFonts w:hint="eastAsia" w:ascii="Times New Roman" w:hAnsi="Times New Roman" w:cs="Times New Roman"/>
                <w:color w:val="auto"/>
                <w:szCs w:val="22"/>
                <w:lang w:eastAsia="zh-CN"/>
              </w:rPr>
              <w:t>》等文</w:t>
            </w:r>
            <w:r>
              <w:rPr>
                <w:rFonts w:hint="eastAsia"/>
                <w:lang w:eastAsia="zh-CN"/>
              </w:rPr>
              <w:t>件。</w:t>
            </w:r>
          </w:p>
          <w:p>
            <w:pPr>
              <w:rPr>
                <w:rFonts w:hint="default"/>
                <w:lang w:val="en-US"/>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业务洽谈。</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160" w:type="dxa"/>
            <w:vAlign w:val="top"/>
          </w:tcPr>
          <w:p>
            <w:pPr>
              <w:rPr>
                <w:rFonts w:ascii="Times New Roman" w:hAnsi="Times New Roman" w:eastAsia="宋体" w:cs="Times New Roman"/>
                <w:kern w:val="2"/>
                <w:sz w:val="21"/>
                <w:lang w:val="en-US" w:eastAsia="zh-CN" w:bidi="ar-SA"/>
              </w:rPr>
            </w:pPr>
            <w:r>
              <w:rPr>
                <w:rFonts w:hint="eastAsia"/>
                <w:sz w:val="21"/>
                <w:szCs w:val="21"/>
              </w:rPr>
              <w:t>基础设施</w:t>
            </w:r>
          </w:p>
        </w:tc>
        <w:tc>
          <w:tcPr>
            <w:tcW w:w="960" w:type="dxa"/>
            <w:vAlign w:val="top"/>
          </w:tcPr>
          <w:p>
            <w:pPr>
              <w:rPr>
                <w:rFonts w:ascii="Times New Roman" w:hAnsi="Times New Roman" w:eastAsia="宋体" w:cs="Times New Roman"/>
                <w:kern w:val="2"/>
                <w:sz w:val="21"/>
                <w:lang w:val="en-US" w:eastAsia="zh-CN" w:bidi="ar-SA"/>
              </w:rPr>
            </w:pPr>
            <w:r>
              <w:rPr>
                <w:rFonts w:hint="eastAsia"/>
                <w:sz w:val="21"/>
                <w:szCs w:val="21"/>
              </w:rPr>
              <w:t>Q：7.1.3</w:t>
            </w:r>
          </w:p>
        </w:tc>
        <w:tc>
          <w:tcPr>
            <w:tcW w:w="10891" w:type="dxa"/>
            <w:vAlign w:val="top"/>
          </w:tcPr>
          <w:p>
            <w:pPr>
              <w:rPr>
                <w:rFonts w:hint="eastAsia" w:ascii="Times New Roman" w:hAnsi="Times New Roman" w:eastAsia="宋体" w:cs="Times New Roman"/>
                <w:kern w:val="2"/>
                <w:sz w:val="21"/>
                <w:lang w:val="en-US" w:eastAsia="zh-CN" w:bidi="ar-SA"/>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办公桌椅、展板、文件柜、</w:t>
            </w:r>
            <w:r>
              <w:rPr>
                <w:rFonts w:hint="eastAsia"/>
                <w:sz w:val="21"/>
                <w:szCs w:val="21"/>
                <w:lang w:eastAsia="zh-CN"/>
              </w:rPr>
              <w:t>汽车</w:t>
            </w:r>
            <w:r>
              <w:rPr>
                <w:rFonts w:hint="eastAsia"/>
                <w:sz w:val="21"/>
                <w:szCs w:val="21"/>
              </w:rPr>
              <w:t>，满足</w:t>
            </w:r>
            <w:r>
              <w:rPr>
                <w:rFonts w:hint="eastAsia"/>
                <w:sz w:val="21"/>
                <w:szCs w:val="21"/>
                <w:lang w:val="en-US" w:eastAsia="zh-CN"/>
              </w:rPr>
              <w:t>人力</w:t>
            </w:r>
            <w:r>
              <w:rPr>
                <w:rFonts w:hint="eastAsia"/>
                <w:sz w:val="21"/>
                <w:szCs w:val="21"/>
                <w:lang w:eastAsia="zh-CN"/>
              </w:rPr>
              <w:t>服务</w:t>
            </w:r>
            <w:r>
              <w:rPr>
                <w:rFonts w:hint="eastAsia"/>
                <w:sz w:val="21"/>
                <w:szCs w:val="21"/>
              </w:rPr>
              <w:t>需求。</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160" w:type="dxa"/>
            <w:vAlign w:val="top"/>
          </w:tcPr>
          <w:p>
            <w:pPr>
              <w:rPr>
                <w:rFonts w:ascii="Times New Roman" w:hAnsi="Times New Roman" w:eastAsia="宋体" w:cs="Times New Roman"/>
                <w:kern w:val="2"/>
                <w:sz w:val="21"/>
                <w:lang w:val="en-US" w:eastAsia="zh-CN" w:bidi="ar-SA"/>
              </w:rPr>
            </w:pPr>
            <w:r>
              <w:rPr>
                <w:rFonts w:hint="eastAsia"/>
                <w:sz w:val="21"/>
                <w:szCs w:val="21"/>
              </w:rPr>
              <w:t>工作环境</w:t>
            </w:r>
          </w:p>
        </w:tc>
        <w:tc>
          <w:tcPr>
            <w:tcW w:w="960" w:type="dxa"/>
            <w:vAlign w:val="top"/>
          </w:tcPr>
          <w:p>
            <w:pPr>
              <w:rPr>
                <w:rFonts w:ascii="Times New Roman" w:hAnsi="Times New Roman" w:eastAsia="宋体" w:cs="Times New Roman"/>
                <w:kern w:val="2"/>
                <w:sz w:val="21"/>
                <w:lang w:val="en-US" w:eastAsia="zh-CN" w:bidi="ar-SA"/>
              </w:rPr>
            </w:pPr>
            <w:r>
              <w:rPr>
                <w:rFonts w:hint="eastAsia"/>
                <w:sz w:val="21"/>
                <w:szCs w:val="21"/>
              </w:rPr>
              <w:t>Q：7.1.4</w:t>
            </w:r>
          </w:p>
        </w:tc>
        <w:tc>
          <w:tcPr>
            <w:tcW w:w="10891" w:type="dxa"/>
            <w:vAlign w:val="top"/>
          </w:tcPr>
          <w:p>
            <w:pPr>
              <w:rPr>
                <w:rFonts w:ascii="Times New Roman" w:hAnsi="Times New Roman" w:eastAsia="宋体" w:cs="Times New Roman"/>
                <w:kern w:val="2"/>
                <w:sz w:val="21"/>
                <w:lang w:val="en-US" w:eastAsia="zh-CN" w:bidi="ar-SA"/>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150平米</w:t>
            </w:r>
            <w:r>
              <w:rPr>
                <w:rFonts w:hint="eastAsia"/>
                <w:sz w:val="21"/>
                <w:szCs w:val="21"/>
                <w:lang w:val="en-US" w:eastAsia="zh-CN"/>
              </w:rPr>
              <w:t>，</w:t>
            </w:r>
            <w:r>
              <w:rPr>
                <w:rFonts w:hint="eastAsia"/>
                <w:sz w:val="21"/>
                <w:szCs w:val="21"/>
                <w:lang w:eastAsia="zh-CN"/>
              </w:rPr>
              <w:t>布局合理，场所卫生干净整洁，工作环境良好。</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vAlign w:val="top"/>
          </w:tcPr>
          <w:p>
            <w:pPr>
              <w:rPr>
                <w:rFonts w:ascii="Times New Roman" w:hAnsi="Times New Roman" w:eastAsia="宋体" w:cs="Times New Roman"/>
                <w:kern w:val="2"/>
                <w:sz w:val="21"/>
                <w:lang w:val="en-US" w:eastAsia="zh-CN" w:bidi="ar-SA"/>
              </w:rPr>
            </w:pPr>
            <w:r>
              <w:rPr>
                <w:rFonts w:hint="eastAsia"/>
                <w:sz w:val="21"/>
                <w:szCs w:val="21"/>
              </w:rPr>
              <w:t>监视和测量资源</w:t>
            </w:r>
          </w:p>
        </w:tc>
        <w:tc>
          <w:tcPr>
            <w:tcW w:w="960" w:type="dxa"/>
            <w:vAlign w:val="top"/>
          </w:tcPr>
          <w:p>
            <w:pPr>
              <w:rPr>
                <w:rFonts w:ascii="Times New Roman" w:hAnsi="Times New Roman" w:eastAsia="宋体" w:cs="Times New Roman"/>
                <w:kern w:val="2"/>
                <w:sz w:val="21"/>
                <w:lang w:val="en-US" w:eastAsia="zh-CN" w:bidi="ar-SA"/>
              </w:rPr>
            </w:pPr>
            <w:r>
              <w:rPr>
                <w:rFonts w:hint="eastAsia"/>
                <w:sz w:val="21"/>
                <w:szCs w:val="21"/>
              </w:rPr>
              <w:t>Q：7.1.5</w:t>
            </w:r>
          </w:p>
        </w:tc>
        <w:tc>
          <w:tcPr>
            <w:tcW w:w="10891" w:type="dxa"/>
            <w:vAlign w:val="top"/>
          </w:tcPr>
          <w:p>
            <w:pPr>
              <w:rPr>
                <w:rFonts w:hint="default"/>
                <w:sz w:val="21"/>
                <w:szCs w:val="21"/>
                <w:lang w:val="en-US" w:eastAsia="zh-CN"/>
              </w:rPr>
            </w:pPr>
            <w:r>
              <w:rPr>
                <w:rFonts w:hint="eastAsia"/>
                <w:sz w:val="21"/>
                <w:szCs w:val="21"/>
                <w:lang w:eastAsia="zh-CN"/>
              </w:rPr>
              <w:t>组织对服务质量进行检查、对顾客满意度进行调查，制定了对应表格</w:t>
            </w:r>
            <w:r>
              <w:rPr>
                <w:rFonts w:hint="eastAsia"/>
                <w:sz w:val="21"/>
                <w:szCs w:val="21"/>
                <w:lang w:val="en-US" w:eastAsia="zh-CN"/>
              </w:rPr>
              <w:t>.</w:t>
            </w:r>
          </w:p>
        </w:tc>
        <w:tc>
          <w:tcPr>
            <w:tcW w:w="6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vAlign w:val="top"/>
          </w:tcPr>
          <w:p>
            <w:pPr>
              <w:rPr>
                <w:rFonts w:hint="eastAsia"/>
              </w:rPr>
            </w:pPr>
            <w:r>
              <w:rPr>
                <w:rFonts w:hint="eastAsia"/>
                <w:lang w:val="en-US" w:eastAsia="zh-CN"/>
              </w:rPr>
              <w:t>EO：6.1.2</w:t>
            </w:r>
          </w:p>
          <w:p>
            <w:pPr>
              <w:rPr>
                <w:rFonts w:hint="eastAsia" w:ascii="Times New Roman" w:hAnsi="Times New Roman" w:eastAsia="宋体" w:cs="Times New Roman"/>
                <w:kern w:val="2"/>
                <w:sz w:val="21"/>
                <w:lang w:val="en-US" w:eastAsia="zh-CN" w:bidi="ar-SA"/>
              </w:rPr>
            </w:pPr>
          </w:p>
        </w:tc>
        <w:tc>
          <w:tcPr>
            <w:tcW w:w="10891" w:type="dxa"/>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sz w:val="21"/>
                <w:szCs w:val="21"/>
              </w:rPr>
            </w:pPr>
            <w:r>
              <w:rPr>
                <w:rFonts w:hint="eastAsia"/>
                <w:sz w:val="21"/>
                <w:szCs w:val="21"/>
              </w:rPr>
              <w:t>提供《环境因素识别排查表》，其中包括办公区，包括固废排放、意外火灾、原材料损耗、废气排放等。</w:t>
            </w:r>
          </w:p>
          <w:p>
            <w:pPr>
              <w:rPr>
                <w:rFonts w:hint="eastAsia"/>
                <w:sz w:val="21"/>
                <w:szCs w:val="21"/>
              </w:rPr>
            </w:pPr>
            <w:r>
              <w:rPr>
                <w:rFonts w:hint="eastAsia"/>
                <w:sz w:val="21"/>
                <w:szCs w:val="21"/>
              </w:rPr>
              <w:t>可以提供《重要环境因素清单》，其中重要环境因素：固体废弃物排放、火灾的发生，评价准确。</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提供《危险源识别清单》，按照活动、区域进行了识别，其中包括：电脑、打印机、复印机产生的辐射；电源电器老化损坏、违章用电、地面油污水滑跌倒、障碍物挡路、火灾、触电、</w:t>
            </w:r>
            <w:r>
              <w:rPr>
                <w:rFonts w:hint="eastAsia"/>
                <w:sz w:val="21"/>
                <w:szCs w:val="21"/>
                <w:lang w:val="en-US" w:eastAsia="zh-CN"/>
              </w:rPr>
              <w:t>车辆</w:t>
            </w:r>
            <w:r>
              <w:rPr>
                <w:rFonts w:hint="eastAsia"/>
                <w:sz w:val="21"/>
                <w:szCs w:val="21"/>
              </w:rPr>
              <w:t>伤害等，评价基本全面</w:t>
            </w:r>
          </w:p>
          <w:p>
            <w:pPr>
              <w:rPr>
                <w:rFonts w:hint="eastAsia" w:ascii="Times New Roman" w:hAnsi="Times New Roman" w:eastAsia="宋体" w:cs="Times New Roman"/>
                <w:kern w:val="2"/>
                <w:sz w:val="21"/>
                <w:lang w:val="en-US" w:eastAsia="zh-CN" w:bidi="ar-SA"/>
              </w:rPr>
            </w:pPr>
            <w:r>
              <w:rPr>
                <w:rFonts w:hint="eastAsia"/>
                <w:sz w:val="21"/>
                <w:szCs w:val="21"/>
              </w:rPr>
              <w:t>提供《重大危险源清单》，其中重大危险源：火灾、触电，评价准确</w:t>
            </w:r>
            <w:r>
              <w:rPr>
                <w:rFonts w:hint="eastAsia"/>
                <w:sz w:val="21"/>
                <w:szCs w:val="21"/>
                <w:lang w:eastAsia="zh-CN"/>
              </w:rPr>
              <w:t>。</w:t>
            </w:r>
          </w:p>
        </w:tc>
        <w:tc>
          <w:tcPr>
            <w:tcW w:w="698" w:type="dxa"/>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BE3D4F"/>
    <w:rsid w:val="43C656AA"/>
    <w:rsid w:val="73F87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34</TotalTime>
  <ScaleCrop>false</ScaleCrop>
  <LinksUpToDate>false</LinksUpToDate>
  <CharactersWithSpaces>100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2020-03-12T05:23:25Z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