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10350-2023-E 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内蒙古恒东集团白家梁煤炭有限责任公司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刘兴龙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EnMS:审核员</w:t>
            </w:r>
          </w:p>
        </w:tc>
        <w:tc>
          <w:tcPr>
            <w:tcW w:w="2268" w:type="dxa"/>
            <w:vAlign w:val="center"/>
          </w:tcPr>
          <w:p w:rsidR="00A824E9">
            <w:pPr>
              <w:spacing w:line="360" w:lineRule="exact"/>
              <w:jc w:val="center"/>
              <w:rPr>
                <w:b/>
                <w:szCs w:val="21"/>
              </w:rPr>
            </w:pPr>
            <w:r>
              <w:rPr>
                <w:b/>
                <w:szCs w:val="21"/>
              </w:rPr>
              <w:t>2022-N1EMS-1254369</w:t>
            </w:r>
          </w:p>
          <w:p w:rsidR="00A824E9">
            <w:pPr>
              <w:spacing w:line="360" w:lineRule="exact"/>
              <w:jc w:val="center"/>
              <w:rPr>
                <w:b/>
                <w:szCs w:val="21"/>
              </w:rPr>
            </w:pPr>
            <w:r>
              <w:rPr>
                <w:b/>
                <w:szCs w:val="21"/>
              </w:rPr>
              <w:t>2022-N1EnMS-1254369</w:t>
            </w:r>
          </w:p>
        </w:tc>
        <w:tc>
          <w:tcPr>
            <w:tcW w:w="3145" w:type="dxa"/>
            <w:vAlign w:val="center"/>
          </w:tcPr>
          <w:p w:rsidR="00A824E9">
            <w:pPr>
              <w:spacing w:line="360" w:lineRule="exact"/>
              <w:jc w:val="center"/>
              <w:rPr>
                <w:b/>
                <w:szCs w:val="21"/>
              </w:rPr>
            </w:pPr>
            <w:r>
              <w:rPr>
                <w:b/>
                <w:szCs w:val="21"/>
              </w:rPr>
              <w:t>EnMS:2.10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刘兴龙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ISC-JSZJ-650</w:t>
            </w:r>
          </w:p>
          <w:p w:rsidR="00A824E9">
            <w:pPr>
              <w:spacing w:line="360" w:lineRule="exact"/>
              <w:jc w:val="center"/>
              <w:rPr>
                <w:b/>
                <w:szCs w:val="21"/>
              </w:rPr>
            </w:pPr>
            <w:r>
              <w:rPr>
                <w:b/>
                <w:szCs w:val="21"/>
              </w:rPr>
              <w:t>内蒙古伊东集团炭窑渠煤炭有限责任公司</w:t>
            </w:r>
          </w:p>
        </w:tc>
        <w:tc>
          <w:tcPr>
            <w:tcW w:w="3145" w:type="dxa"/>
            <w:vAlign w:val="center"/>
          </w:tcPr>
          <w:p w:rsidR="00A824E9">
            <w:pPr>
              <w:spacing w:line="360" w:lineRule="exact"/>
              <w:jc w:val="center"/>
              <w:rPr>
                <w:b/>
                <w:szCs w:val="21"/>
              </w:rPr>
            </w:pPr>
            <w:r>
              <w:rPr>
                <w:b/>
                <w:szCs w:val="21"/>
              </w:rPr>
              <w:t>E:29.05.02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环境管理体系,能源管理体系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24001-2016/ISO14001:2015,EnMS：GB/T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2023年05月09日 下午至2023年05月13日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准格尔旗纳日松镇纳林庙村推猫沟社</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内蒙古自治区鄂尔多斯市准格尔旗纳日松镇松树焉村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