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C3F" w:rsidRDefault="00D720E8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037"/>
        <w:gridCol w:w="205"/>
        <w:gridCol w:w="75"/>
        <w:gridCol w:w="101"/>
        <w:gridCol w:w="589"/>
        <w:gridCol w:w="261"/>
        <w:gridCol w:w="422"/>
        <w:gridCol w:w="1327"/>
      </w:tblGrid>
      <w:tr w:rsidR="006E2C3F">
        <w:trPr>
          <w:trHeight w:val="557"/>
        </w:trPr>
        <w:tc>
          <w:tcPr>
            <w:tcW w:w="1485" w:type="dxa"/>
            <w:gridSpan w:val="3"/>
            <w:vAlign w:val="center"/>
          </w:tcPr>
          <w:p w:rsidR="006E2C3F" w:rsidRDefault="00D720E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6E2C3F" w:rsidRDefault="00D720E8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綦江县桥箱齿轮有限公司</w:t>
            </w:r>
            <w:bookmarkEnd w:id="0"/>
          </w:p>
        </w:tc>
      </w:tr>
      <w:tr w:rsidR="006E2C3F">
        <w:trPr>
          <w:trHeight w:val="557"/>
        </w:trPr>
        <w:tc>
          <w:tcPr>
            <w:tcW w:w="1485" w:type="dxa"/>
            <w:gridSpan w:val="3"/>
            <w:vAlign w:val="center"/>
          </w:tcPr>
          <w:p w:rsidR="006E2C3F" w:rsidRDefault="00D720E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6E2C3F" w:rsidRDefault="00D720E8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綦江区新盛镇号房村</w:t>
            </w:r>
            <w:r>
              <w:rPr>
                <w:rFonts w:asciiTheme="minorEastAsia" w:eastAsiaTheme="minorEastAsia" w:hAnsiTheme="minorEastAsia"/>
                <w:sz w:val="20"/>
              </w:rPr>
              <w:t>7</w:t>
            </w:r>
            <w:r>
              <w:rPr>
                <w:rFonts w:asciiTheme="minorEastAsia" w:eastAsiaTheme="minorEastAsia" w:hAnsiTheme="minorEastAsia"/>
                <w:sz w:val="20"/>
              </w:rPr>
              <w:t>社</w:t>
            </w:r>
            <w:bookmarkEnd w:id="1"/>
          </w:p>
        </w:tc>
      </w:tr>
      <w:tr w:rsidR="006E2C3F">
        <w:trPr>
          <w:trHeight w:val="557"/>
        </w:trPr>
        <w:tc>
          <w:tcPr>
            <w:tcW w:w="1485" w:type="dxa"/>
            <w:gridSpan w:val="3"/>
            <w:vAlign w:val="center"/>
          </w:tcPr>
          <w:p w:rsidR="006E2C3F" w:rsidRDefault="00D720E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6E2C3F" w:rsidRDefault="00D720E8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赖天波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6E2C3F" w:rsidRDefault="00D720E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6E2C3F" w:rsidRDefault="00D720E8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023-48601039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6E2C3F" w:rsidRDefault="00D720E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6E2C3F" w:rsidRDefault="00D720E8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401420</w:t>
            </w:r>
            <w:bookmarkEnd w:id="4"/>
          </w:p>
        </w:tc>
      </w:tr>
      <w:tr w:rsidR="006E2C3F">
        <w:trPr>
          <w:trHeight w:val="557"/>
        </w:trPr>
        <w:tc>
          <w:tcPr>
            <w:tcW w:w="1485" w:type="dxa"/>
            <w:gridSpan w:val="3"/>
            <w:vAlign w:val="center"/>
          </w:tcPr>
          <w:p w:rsidR="006E2C3F" w:rsidRDefault="00D720E8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6E2C3F" w:rsidRDefault="006E2C3F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6E2C3F" w:rsidRDefault="00D720E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6E2C3F" w:rsidRDefault="006E2C3F"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 w:rsidR="006E2C3F" w:rsidRDefault="00D720E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6E2C3F" w:rsidRDefault="006E2C3F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6E2C3F">
        <w:trPr>
          <w:trHeight w:val="418"/>
        </w:trPr>
        <w:tc>
          <w:tcPr>
            <w:tcW w:w="1485" w:type="dxa"/>
            <w:gridSpan w:val="3"/>
            <w:vAlign w:val="center"/>
          </w:tcPr>
          <w:p w:rsidR="006E2C3F" w:rsidRDefault="00D720E8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6E2C3F" w:rsidRDefault="00D720E8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0048-2020-Q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6E2C3F" w:rsidRDefault="00D720E8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6E2C3F" w:rsidRDefault="00D720E8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6E2C3F">
        <w:trPr>
          <w:trHeight w:val="455"/>
        </w:trPr>
        <w:tc>
          <w:tcPr>
            <w:tcW w:w="1485" w:type="dxa"/>
            <w:gridSpan w:val="3"/>
            <w:vAlign w:val="center"/>
          </w:tcPr>
          <w:p w:rsidR="006E2C3F" w:rsidRDefault="00D720E8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6E2C3F" w:rsidRDefault="00D720E8">
            <w:pPr>
              <w:rPr>
                <w:sz w:val="20"/>
              </w:rPr>
            </w:pPr>
            <w:bookmarkStart w:id="12" w:name="审核类型ZB"/>
            <w:r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  <w:r w:rsidR="00205CD6">
              <w:rPr>
                <w:rFonts w:ascii="宋体" w:hAnsi="宋体" w:hint="eastAsia"/>
                <w:b/>
                <w:bCs/>
                <w:sz w:val="20"/>
              </w:rPr>
              <w:t>远程</w:t>
            </w:r>
          </w:p>
        </w:tc>
      </w:tr>
      <w:tr w:rsidR="006E2C3F">
        <w:trPr>
          <w:trHeight w:val="990"/>
        </w:trPr>
        <w:tc>
          <w:tcPr>
            <w:tcW w:w="1485" w:type="dxa"/>
            <w:gridSpan w:val="3"/>
            <w:vAlign w:val="center"/>
          </w:tcPr>
          <w:p w:rsidR="006E2C3F" w:rsidRDefault="00D720E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6E2C3F" w:rsidRDefault="00D720E8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☑</w:t>
            </w:r>
            <w:r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6E2C3F" w:rsidRDefault="00D720E8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6E2C3F" w:rsidRDefault="00D720E8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</w:rPr>
              <w:t>□确定是否推荐同意扩大范围的申请并换发认证证书。</w:t>
            </w:r>
          </w:p>
          <w:p w:rsidR="006E2C3F" w:rsidRDefault="00D720E8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6E2C3F" w:rsidRDefault="00D720E8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6E2C3F" w:rsidRDefault="00D720E8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6E2C3F" w:rsidRDefault="00D720E8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☑</w:t>
            </w:r>
            <w:r>
              <w:rPr>
                <w:rFonts w:ascii="宋体" w:hAnsi="宋体" w:hint="eastAsia"/>
                <w:b/>
                <w:bCs/>
                <w:sz w:val="20"/>
              </w:rPr>
              <w:t>验证管理体系实施运行的符合性及有效性。</w:t>
            </w:r>
          </w:p>
        </w:tc>
      </w:tr>
      <w:tr w:rsidR="006E2C3F">
        <w:trPr>
          <w:trHeight w:val="799"/>
        </w:trPr>
        <w:tc>
          <w:tcPr>
            <w:tcW w:w="1485" w:type="dxa"/>
            <w:gridSpan w:val="3"/>
            <w:vAlign w:val="center"/>
          </w:tcPr>
          <w:p w:rsidR="006E2C3F" w:rsidRDefault="00D720E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 w:rsidR="006E2C3F" w:rsidRDefault="00D720E8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汽车齿</w:t>
            </w:r>
            <w:r>
              <w:rPr>
                <w:sz w:val="20"/>
              </w:rPr>
              <w:t>轮及零部件的加工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 w:rsidR="006E2C3F" w:rsidRDefault="00D720E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6E2C3F" w:rsidRDefault="00D720E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6E2C3F" w:rsidRDefault="00D720E8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18.01.05;22.03.02</w:t>
            </w:r>
            <w:bookmarkEnd w:id="14"/>
          </w:p>
        </w:tc>
      </w:tr>
      <w:tr w:rsidR="006E2C3F">
        <w:trPr>
          <w:trHeight w:val="840"/>
        </w:trPr>
        <w:tc>
          <w:tcPr>
            <w:tcW w:w="1485" w:type="dxa"/>
            <w:gridSpan w:val="3"/>
            <w:vAlign w:val="center"/>
          </w:tcPr>
          <w:p w:rsidR="006E2C3F" w:rsidRDefault="00D720E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6E2C3F" w:rsidRDefault="00D720E8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 w:rsidR="006E2C3F">
        <w:trPr>
          <w:trHeight w:val="223"/>
        </w:trPr>
        <w:tc>
          <w:tcPr>
            <w:tcW w:w="1485" w:type="dxa"/>
            <w:gridSpan w:val="3"/>
            <w:vAlign w:val="center"/>
          </w:tcPr>
          <w:p w:rsidR="006E2C3F" w:rsidRDefault="00D720E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6E2C3F" w:rsidRDefault="00D720E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6E2C3F">
        <w:trPr>
          <w:trHeight w:val="492"/>
        </w:trPr>
        <w:tc>
          <w:tcPr>
            <w:tcW w:w="1485" w:type="dxa"/>
            <w:gridSpan w:val="3"/>
            <w:vAlign w:val="center"/>
          </w:tcPr>
          <w:p w:rsidR="006E2C3F" w:rsidRDefault="00D720E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6E2C3F" w:rsidRDefault="00D720E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6E2C3F">
        <w:trPr>
          <w:trHeight w:val="495"/>
        </w:trPr>
        <w:tc>
          <w:tcPr>
            <w:tcW w:w="10321" w:type="dxa"/>
            <w:gridSpan w:val="19"/>
            <w:vAlign w:val="center"/>
          </w:tcPr>
          <w:p w:rsidR="006E2C3F" w:rsidRDefault="00D720E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6E2C3F">
        <w:trPr>
          <w:trHeight w:val="570"/>
        </w:trPr>
        <w:tc>
          <w:tcPr>
            <w:tcW w:w="1242" w:type="dxa"/>
            <w:gridSpan w:val="2"/>
            <w:vAlign w:val="center"/>
          </w:tcPr>
          <w:p w:rsidR="006E2C3F" w:rsidRDefault="00D720E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6E2C3F" w:rsidRDefault="00D720E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6E2C3F" w:rsidRDefault="00D720E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 w:rsidR="006E2C3F" w:rsidRDefault="00D720E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305" w:type="dxa"/>
            <w:gridSpan w:val="5"/>
            <w:vAlign w:val="center"/>
          </w:tcPr>
          <w:p w:rsidR="006E2C3F" w:rsidRDefault="00D720E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653" w:type="dxa"/>
            <w:gridSpan w:val="6"/>
            <w:vAlign w:val="center"/>
          </w:tcPr>
          <w:p w:rsidR="006E2C3F" w:rsidRDefault="00D720E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327" w:type="dxa"/>
            <w:vAlign w:val="center"/>
          </w:tcPr>
          <w:p w:rsidR="006E2C3F" w:rsidRDefault="00D720E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6E2C3F">
        <w:trPr>
          <w:trHeight w:val="570"/>
        </w:trPr>
        <w:tc>
          <w:tcPr>
            <w:tcW w:w="1242" w:type="dxa"/>
            <w:gridSpan w:val="2"/>
            <w:vAlign w:val="center"/>
          </w:tcPr>
          <w:p w:rsidR="006E2C3F" w:rsidRDefault="00D720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 w:rsidR="006E2C3F" w:rsidRDefault="00D720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6E2C3F" w:rsidRDefault="00D720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6E2C3F" w:rsidRDefault="00D720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305" w:type="dxa"/>
            <w:gridSpan w:val="5"/>
            <w:vAlign w:val="center"/>
          </w:tcPr>
          <w:p w:rsidR="006E2C3F" w:rsidRDefault="00D720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18.01.05,22.03.02</w:t>
            </w:r>
          </w:p>
        </w:tc>
        <w:tc>
          <w:tcPr>
            <w:tcW w:w="1653" w:type="dxa"/>
            <w:gridSpan w:val="6"/>
            <w:vAlign w:val="center"/>
          </w:tcPr>
          <w:p w:rsidR="006E2C3F" w:rsidRDefault="00D720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327" w:type="dxa"/>
            <w:vAlign w:val="center"/>
          </w:tcPr>
          <w:p w:rsidR="006E2C3F" w:rsidRDefault="00D720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 w:rsidR="006E2C3F">
        <w:trPr>
          <w:trHeight w:val="570"/>
        </w:trPr>
        <w:tc>
          <w:tcPr>
            <w:tcW w:w="1242" w:type="dxa"/>
            <w:gridSpan w:val="2"/>
            <w:vAlign w:val="center"/>
          </w:tcPr>
          <w:p w:rsidR="006E2C3F" w:rsidRDefault="006E2C3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E2C3F" w:rsidRDefault="006E2C3F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E2C3F" w:rsidRDefault="006E2C3F">
            <w:pPr>
              <w:jc w:val="center"/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6E2C3F" w:rsidRDefault="006E2C3F">
            <w:pPr>
              <w:jc w:val="center"/>
              <w:rPr>
                <w:sz w:val="20"/>
              </w:rPr>
            </w:pPr>
          </w:p>
        </w:tc>
        <w:tc>
          <w:tcPr>
            <w:tcW w:w="3305" w:type="dxa"/>
            <w:gridSpan w:val="5"/>
            <w:vAlign w:val="center"/>
          </w:tcPr>
          <w:p w:rsidR="006E2C3F" w:rsidRDefault="006E2C3F">
            <w:pPr>
              <w:jc w:val="center"/>
              <w:rPr>
                <w:sz w:val="20"/>
              </w:rPr>
            </w:pPr>
          </w:p>
        </w:tc>
        <w:tc>
          <w:tcPr>
            <w:tcW w:w="1653" w:type="dxa"/>
            <w:gridSpan w:val="6"/>
            <w:vAlign w:val="center"/>
          </w:tcPr>
          <w:p w:rsidR="006E2C3F" w:rsidRDefault="006E2C3F">
            <w:pPr>
              <w:jc w:val="center"/>
              <w:rPr>
                <w:sz w:val="20"/>
              </w:rPr>
            </w:pPr>
          </w:p>
        </w:tc>
        <w:tc>
          <w:tcPr>
            <w:tcW w:w="1327" w:type="dxa"/>
            <w:vAlign w:val="center"/>
          </w:tcPr>
          <w:p w:rsidR="006E2C3F" w:rsidRDefault="006E2C3F">
            <w:pPr>
              <w:jc w:val="center"/>
              <w:rPr>
                <w:sz w:val="20"/>
              </w:rPr>
            </w:pPr>
          </w:p>
        </w:tc>
      </w:tr>
      <w:tr w:rsidR="006E2C3F">
        <w:trPr>
          <w:trHeight w:val="322"/>
        </w:trPr>
        <w:tc>
          <w:tcPr>
            <w:tcW w:w="1242" w:type="dxa"/>
            <w:gridSpan w:val="2"/>
            <w:vAlign w:val="center"/>
          </w:tcPr>
          <w:p w:rsidR="006E2C3F" w:rsidRDefault="006E2C3F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E2C3F" w:rsidRDefault="006E2C3F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E2C3F" w:rsidRDefault="006E2C3F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6E2C3F" w:rsidRDefault="006E2C3F">
            <w:pPr>
              <w:rPr>
                <w:sz w:val="20"/>
              </w:rPr>
            </w:pPr>
          </w:p>
        </w:tc>
        <w:tc>
          <w:tcPr>
            <w:tcW w:w="3305" w:type="dxa"/>
            <w:gridSpan w:val="5"/>
            <w:vAlign w:val="center"/>
          </w:tcPr>
          <w:p w:rsidR="006E2C3F" w:rsidRDefault="006E2C3F">
            <w:pPr>
              <w:rPr>
                <w:sz w:val="20"/>
              </w:rPr>
            </w:pPr>
          </w:p>
        </w:tc>
        <w:tc>
          <w:tcPr>
            <w:tcW w:w="1653" w:type="dxa"/>
            <w:gridSpan w:val="6"/>
            <w:vAlign w:val="center"/>
          </w:tcPr>
          <w:p w:rsidR="006E2C3F" w:rsidRDefault="006E2C3F">
            <w:pPr>
              <w:rPr>
                <w:sz w:val="20"/>
              </w:rPr>
            </w:pPr>
          </w:p>
        </w:tc>
        <w:tc>
          <w:tcPr>
            <w:tcW w:w="1327" w:type="dxa"/>
            <w:vAlign w:val="center"/>
          </w:tcPr>
          <w:p w:rsidR="006E2C3F" w:rsidRDefault="006E2C3F">
            <w:pPr>
              <w:rPr>
                <w:sz w:val="20"/>
              </w:rPr>
            </w:pPr>
          </w:p>
        </w:tc>
      </w:tr>
      <w:tr w:rsidR="006E2C3F">
        <w:trPr>
          <w:trHeight w:val="825"/>
        </w:trPr>
        <w:tc>
          <w:tcPr>
            <w:tcW w:w="10321" w:type="dxa"/>
            <w:gridSpan w:val="19"/>
            <w:vAlign w:val="center"/>
          </w:tcPr>
          <w:p w:rsidR="006E2C3F" w:rsidRDefault="00D720E8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6E2C3F">
        <w:trPr>
          <w:trHeight w:val="510"/>
        </w:trPr>
        <w:tc>
          <w:tcPr>
            <w:tcW w:w="1201" w:type="dxa"/>
            <w:vAlign w:val="center"/>
          </w:tcPr>
          <w:p w:rsidR="006E2C3F" w:rsidRDefault="00D720E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6E2C3F" w:rsidRDefault="00205CD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文平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6E2C3F" w:rsidRDefault="00D720E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6E2C3F" w:rsidRDefault="00D720E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E2C3F" w:rsidRDefault="006E2C3F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 w:rsidR="006E2C3F" w:rsidRDefault="00D720E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E2C3F" w:rsidRDefault="00D720E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6E2C3F" w:rsidRDefault="006E2C3F"/>
        </w:tc>
      </w:tr>
      <w:tr w:rsidR="006E2C3F">
        <w:trPr>
          <w:trHeight w:val="211"/>
        </w:trPr>
        <w:tc>
          <w:tcPr>
            <w:tcW w:w="1201" w:type="dxa"/>
            <w:vAlign w:val="center"/>
          </w:tcPr>
          <w:p w:rsidR="006E2C3F" w:rsidRDefault="00D720E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6E2C3F" w:rsidRDefault="00D720E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13983696917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6E2C3F" w:rsidRDefault="006E2C3F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6E2C3F" w:rsidRDefault="006E2C3F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6E2C3F" w:rsidRDefault="006E2C3F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6E2C3F" w:rsidRDefault="006E2C3F"/>
        </w:tc>
      </w:tr>
      <w:tr w:rsidR="006E2C3F">
        <w:trPr>
          <w:trHeight w:val="218"/>
        </w:trPr>
        <w:tc>
          <w:tcPr>
            <w:tcW w:w="1201" w:type="dxa"/>
            <w:vAlign w:val="center"/>
          </w:tcPr>
          <w:p w:rsidR="006E2C3F" w:rsidRDefault="00D720E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6E2C3F" w:rsidRDefault="00D720E8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134" w:type="dxa"/>
            <w:gridSpan w:val="3"/>
            <w:vAlign w:val="center"/>
          </w:tcPr>
          <w:p w:rsidR="006E2C3F" w:rsidRDefault="00D720E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6E2C3F" w:rsidRDefault="006E2C3F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6E2C3F" w:rsidRDefault="00D720E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6E2C3F" w:rsidRDefault="00D720E8"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 w:rsidR="006E2C3F" w:rsidRDefault="00D720E8" w:rsidP="00205CD6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pPr w:leftFromText="180" w:rightFromText="180" w:vertAnchor="text" w:horzAnchor="page" w:tblpX="801" w:tblpY="375"/>
        <w:tblOverlap w:val="never"/>
        <w:tblW w:w="10321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128"/>
        <w:gridCol w:w="1467"/>
        <w:gridCol w:w="7726"/>
      </w:tblGrid>
      <w:tr w:rsidR="006E2C3F">
        <w:trPr>
          <w:trHeight w:val="259"/>
        </w:trPr>
        <w:tc>
          <w:tcPr>
            <w:tcW w:w="259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  <w:noWrap/>
          </w:tcPr>
          <w:p w:rsidR="006E2C3F" w:rsidRDefault="00D720E8">
            <w:pPr>
              <w:ind w:rightChars="13" w:right="31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安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排</w:t>
            </w:r>
          </w:p>
          <w:p w:rsidR="006E2C3F" w:rsidRDefault="00D720E8">
            <w:pPr>
              <w:ind w:firstLineChars="38" w:firstLine="91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间</w:t>
            </w:r>
          </w:p>
        </w:tc>
        <w:tc>
          <w:tcPr>
            <w:tcW w:w="772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noWrap/>
          </w:tcPr>
          <w:p w:rsidR="006E2C3F" w:rsidRDefault="00D720E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审核部门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ascii="宋体" w:hAnsi="宋体" w:hint="eastAsia"/>
              </w:rPr>
              <w:t>过程及涉及条款（参考）</w:t>
            </w:r>
          </w:p>
        </w:tc>
      </w:tr>
      <w:tr w:rsidR="006E2C3F">
        <w:trPr>
          <w:trHeight w:val="290"/>
        </w:trPr>
        <w:tc>
          <w:tcPr>
            <w:tcW w:w="2595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  <w:noWrap/>
          </w:tcPr>
          <w:p w:rsidR="006E2C3F" w:rsidRDefault="006E2C3F"/>
        </w:tc>
        <w:tc>
          <w:tcPr>
            <w:tcW w:w="77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noWrap/>
          </w:tcPr>
          <w:p w:rsidR="006E2C3F" w:rsidRDefault="006E2C3F">
            <w:pPr>
              <w:jc w:val="center"/>
              <w:rPr>
                <w:rFonts w:ascii="宋体" w:hAnsi="宋体"/>
              </w:rPr>
            </w:pPr>
          </w:p>
        </w:tc>
      </w:tr>
      <w:tr w:rsidR="006E2C3F">
        <w:trPr>
          <w:trHeight w:val="305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6E2C3F" w:rsidRDefault="00205CD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  <w:r w:rsidR="00D720E8"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>3</w:t>
            </w:r>
            <w:r w:rsidR="00D720E8">
              <w:rPr>
                <w:rFonts w:ascii="宋体" w:hAnsi="宋体" w:hint="eastAsia"/>
              </w:rPr>
              <w:t>日</w:t>
            </w:r>
          </w:p>
          <w:p w:rsidR="006E2C3F" w:rsidRDefault="006E2C3F">
            <w:pPr>
              <w:jc w:val="center"/>
              <w:rPr>
                <w:rFonts w:ascii="宋体" w:hAnsi="宋体"/>
              </w:rPr>
            </w:pPr>
          </w:p>
          <w:p w:rsidR="006E2C3F" w:rsidRDefault="006E2C3F">
            <w:pPr>
              <w:jc w:val="center"/>
              <w:rPr>
                <w:rFonts w:ascii="宋体" w:hAnsi="宋体"/>
              </w:rPr>
            </w:pPr>
          </w:p>
          <w:p w:rsidR="006E2C3F" w:rsidRDefault="006E2C3F">
            <w:pPr>
              <w:jc w:val="center"/>
              <w:rPr>
                <w:rFonts w:ascii="宋体" w:hAnsi="宋体"/>
              </w:rPr>
            </w:pPr>
          </w:p>
          <w:p w:rsidR="006E2C3F" w:rsidRDefault="006E2C3F">
            <w:pPr>
              <w:jc w:val="center"/>
              <w:rPr>
                <w:rFonts w:ascii="宋体" w:hAnsi="宋体"/>
              </w:rPr>
            </w:pPr>
          </w:p>
          <w:p w:rsidR="006E2C3F" w:rsidRDefault="006E2C3F">
            <w:pPr>
              <w:jc w:val="center"/>
              <w:rPr>
                <w:rFonts w:ascii="宋体" w:hAnsi="宋体"/>
              </w:rPr>
            </w:pPr>
          </w:p>
          <w:p w:rsidR="006E2C3F" w:rsidRDefault="006E2C3F">
            <w:pPr>
              <w:jc w:val="center"/>
              <w:rPr>
                <w:rFonts w:ascii="宋体" w:hAnsi="宋体"/>
              </w:rPr>
            </w:pPr>
          </w:p>
          <w:p w:rsidR="006E2C3F" w:rsidRDefault="006E2C3F">
            <w:pPr>
              <w:jc w:val="center"/>
              <w:rPr>
                <w:rFonts w:ascii="宋体" w:hAnsi="宋体"/>
              </w:rPr>
            </w:pPr>
          </w:p>
          <w:p w:rsidR="006E2C3F" w:rsidRDefault="006E2C3F">
            <w:pPr>
              <w:jc w:val="center"/>
              <w:rPr>
                <w:rFonts w:ascii="宋体" w:hAnsi="宋体"/>
              </w:rPr>
            </w:pPr>
          </w:p>
          <w:p w:rsidR="006E2C3F" w:rsidRDefault="006E2C3F">
            <w:pPr>
              <w:jc w:val="center"/>
              <w:rPr>
                <w:rFonts w:ascii="宋体" w:hAnsi="宋体"/>
              </w:rPr>
            </w:pPr>
          </w:p>
          <w:p w:rsidR="006E2C3F" w:rsidRDefault="006E2C3F">
            <w:pPr>
              <w:jc w:val="center"/>
              <w:rPr>
                <w:rFonts w:ascii="宋体" w:hAnsi="宋体"/>
              </w:rPr>
            </w:pPr>
          </w:p>
          <w:p w:rsidR="006E2C3F" w:rsidRDefault="006E2C3F">
            <w:pPr>
              <w:jc w:val="center"/>
              <w:rPr>
                <w:rFonts w:ascii="宋体" w:hAnsi="宋体"/>
              </w:rPr>
            </w:pPr>
          </w:p>
          <w:p w:rsidR="006E2C3F" w:rsidRDefault="006E2C3F">
            <w:pPr>
              <w:jc w:val="center"/>
              <w:rPr>
                <w:rFonts w:ascii="宋体" w:hAnsi="宋体"/>
              </w:rPr>
            </w:pPr>
          </w:p>
          <w:p w:rsidR="006E2C3F" w:rsidRDefault="006E2C3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noWrap/>
          </w:tcPr>
          <w:p w:rsidR="006E2C3F" w:rsidRDefault="00D720E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sz w:val="21"/>
                <w:szCs w:val="21"/>
              </w:rPr>
              <w:t>00-</w:t>
            </w: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sz w:val="21"/>
                <w:szCs w:val="21"/>
              </w:rPr>
              <w:t>30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6E2C3F" w:rsidRDefault="00D720E8" w:rsidP="00205CD6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首次会议：</w:t>
            </w:r>
            <w:r>
              <w:rPr>
                <w:rFonts w:ascii="宋体" w:hAnsi="宋体" w:cs="新宋体" w:hint="eastAsia"/>
                <w:sz w:val="21"/>
                <w:szCs w:val="21"/>
              </w:rPr>
              <w:t>文平</w:t>
            </w:r>
          </w:p>
        </w:tc>
      </w:tr>
      <w:tr w:rsidR="006E2C3F">
        <w:trPr>
          <w:trHeight w:val="1405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6E2C3F" w:rsidRDefault="006E2C3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noWrap/>
          </w:tcPr>
          <w:p w:rsidR="006E2C3F" w:rsidRDefault="00D720E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sz w:val="21"/>
                <w:szCs w:val="21"/>
              </w:rPr>
              <w:t>:30-10:00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6E2C3F" w:rsidRDefault="00D720E8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管理层</w:t>
            </w:r>
            <w:r>
              <w:rPr>
                <w:rFonts w:ascii="宋体" w:hAnsi="宋体" w:cs="新宋体" w:hint="eastAsia"/>
                <w:sz w:val="21"/>
                <w:szCs w:val="21"/>
              </w:rPr>
              <w:t>:</w:t>
            </w:r>
            <w:r w:rsidR="00205CD6">
              <w:rPr>
                <w:rFonts w:ascii="宋体" w:hAnsi="宋体" w:cs="新宋体" w:hint="eastAsia"/>
                <w:sz w:val="21"/>
                <w:szCs w:val="21"/>
              </w:rPr>
              <w:t>文平</w:t>
            </w:r>
          </w:p>
          <w:p w:rsidR="006E2C3F" w:rsidRDefault="00D720E8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 xml:space="preserve"> 4.1</w:t>
            </w:r>
            <w:r>
              <w:rPr>
                <w:rFonts w:ascii="宋体" w:hAnsi="宋体" w:cs="新宋体" w:hint="eastAsia"/>
                <w:sz w:val="21"/>
                <w:szCs w:val="21"/>
              </w:rPr>
              <w:t>组织及其环境</w:t>
            </w:r>
            <w:r>
              <w:rPr>
                <w:rFonts w:ascii="宋体" w:hAnsi="宋体" w:cs="新宋体" w:hint="eastAsia"/>
                <w:sz w:val="21"/>
                <w:szCs w:val="21"/>
              </w:rPr>
              <w:t>;4.2</w:t>
            </w:r>
            <w:r>
              <w:rPr>
                <w:rFonts w:ascii="宋体" w:hAnsi="宋体" w:cs="新宋体" w:hint="eastAsia"/>
                <w:sz w:val="21"/>
                <w:szCs w:val="21"/>
              </w:rPr>
              <w:t>相关方需求与期望</w:t>
            </w:r>
            <w:r>
              <w:rPr>
                <w:rFonts w:ascii="宋体" w:hAnsi="宋体" w:cs="新宋体" w:hint="eastAsia"/>
                <w:sz w:val="21"/>
                <w:szCs w:val="21"/>
              </w:rPr>
              <w:t>;4.3</w:t>
            </w:r>
            <w:r>
              <w:rPr>
                <w:rFonts w:ascii="宋体" w:hAnsi="宋体" w:cs="新宋体" w:hint="eastAsia"/>
                <w:sz w:val="21"/>
                <w:szCs w:val="21"/>
              </w:rPr>
              <w:t>确定体系范围</w:t>
            </w:r>
            <w:r>
              <w:rPr>
                <w:rFonts w:ascii="宋体" w:hAnsi="宋体" w:cs="新宋体" w:hint="eastAsia"/>
                <w:sz w:val="21"/>
                <w:szCs w:val="21"/>
              </w:rPr>
              <w:t>;4.4</w:t>
            </w:r>
            <w:r>
              <w:rPr>
                <w:rFonts w:ascii="宋体" w:hAnsi="宋体" w:cs="新宋体" w:hint="eastAsia"/>
                <w:sz w:val="21"/>
                <w:szCs w:val="21"/>
              </w:rPr>
              <w:t>体系及其过程</w:t>
            </w:r>
            <w:r>
              <w:rPr>
                <w:rFonts w:ascii="宋体" w:hAnsi="宋体" w:cs="新宋体" w:hint="eastAsia"/>
                <w:sz w:val="21"/>
                <w:szCs w:val="21"/>
              </w:rPr>
              <w:t>;5.1</w:t>
            </w:r>
            <w:r>
              <w:rPr>
                <w:rFonts w:ascii="宋体" w:hAnsi="宋体" w:cs="新宋体" w:hint="eastAsia"/>
                <w:sz w:val="21"/>
                <w:szCs w:val="21"/>
              </w:rPr>
              <w:t>领导作用与承诺</w:t>
            </w:r>
            <w:r>
              <w:rPr>
                <w:rFonts w:ascii="宋体" w:hAnsi="宋体" w:cs="新宋体" w:hint="eastAsia"/>
                <w:sz w:val="21"/>
                <w:szCs w:val="21"/>
              </w:rPr>
              <w:t>;5.2</w:t>
            </w:r>
            <w:r>
              <w:rPr>
                <w:rFonts w:ascii="宋体" w:hAnsi="宋体" w:cs="新宋体" w:hint="eastAsia"/>
                <w:sz w:val="21"/>
                <w:szCs w:val="21"/>
              </w:rPr>
              <w:t>方针</w:t>
            </w:r>
            <w:r>
              <w:rPr>
                <w:rFonts w:ascii="宋体" w:hAnsi="宋体" w:cs="新宋体" w:hint="eastAsia"/>
                <w:sz w:val="21"/>
                <w:szCs w:val="21"/>
              </w:rPr>
              <w:t>;5.3</w:t>
            </w:r>
            <w:r>
              <w:rPr>
                <w:rFonts w:ascii="宋体" w:hAnsi="宋体" w:cs="新宋体" w:hint="eastAsia"/>
                <w:sz w:val="21"/>
                <w:szCs w:val="21"/>
              </w:rPr>
              <w:t>组织的角色、职责和权限；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6.1</w:t>
            </w:r>
            <w:r>
              <w:rPr>
                <w:rFonts w:ascii="宋体" w:hAnsi="宋体" w:cs="新宋体" w:hint="eastAsia"/>
                <w:sz w:val="21"/>
                <w:szCs w:val="21"/>
              </w:rPr>
              <w:t>应对风险和机遇的措施；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6.2</w:t>
            </w:r>
            <w:r>
              <w:rPr>
                <w:rFonts w:ascii="宋体" w:hAnsi="宋体" w:cs="新宋体" w:hint="eastAsia"/>
                <w:sz w:val="21"/>
                <w:szCs w:val="21"/>
              </w:rPr>
              <w:t>目标及其实现的策划；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6.3</w:t>
            </w:r>
            <w:r>
              <w:rPr>
                <w:rFonts w:ascii="宋体" w:hAnsi="宋体" w:cs="新宋体" w:hint="eastAsia"/>
                <w:sz w:val="21"/>
                <w:szCs w:val="21"/>
              </w:rPr>
              <w:t>变更的策划；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7.1.1</w:t>
            </w:r>
            <w:r>
              <w:rPr>
                <w:rFonts w:ascii="宋体" w:hAnsi="宋体" w:cs="新宋体" w:hint="eastAsia"/>
                <w:sz w:val="21"/>
                <w:szCs w:val="21"/>
              </w:rPr>
              <w:t>资源</w:t>
            </w:r>
            <w:r>
              <w:rPr>
                <w:rFonts w:ascii="宋体" w:hAnsi="宋体" w:cs="新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cs="新宋体" w:hint="eastAsia"/>
                <w:sz w:val="21"/>
                <w:szCs w:val="21"/>
              </w:rPr>
              <w:t>总则；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9.1.1</w:t>
            </w:r>
            <w:r>
              <w:rPr>
                <w:rFonts w:ascii="宋体" w:hAnsi="宋体" w:cs="新宋体" w:hint="eastAsia"/>
                <w:sz w:val="21"/>
                <w:szCs w:val="21"/>
              </w:rPr>
              <w:t>监测、分析和评价总则；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7.4</w:t>
            </w:r>
            <w:r>
              <w:rPr>
                <w:rFonts w:ascii="宋体" w:hAnsi="宋体" w:cs="新宋体" w:hint="eastAsia"/>
                <w:sz w:val="21"/>
                <w:szCs w:val="21"/>
              </w:rPr>
              <w:t>沟通</w:t>
            </w:r>
            <w:r>
              <w:rPr>
                <w:rFonts w:ascii="宋体" w:hAnsi="宋体" w:cs="新宋体" w:hint="eastAsia"/>
                <w:sz w:val="21"/>
                <w:szCs w:val="21"/>
              </w:rPr>
              <w:t>；</w:t>
            </w:r>
            <w:r>
              <w:rPr>
                <w:rFonts w:ascii="宋体" w:hAnsi="宋体" w:cs="新宋体" w:hint="eastAsia"/>
                <w:sz w:val="21"/>
                <w:szCs w:val="21"/>
              </w:rPr>
              <w:t xml:space="preserve"> 9.3</w:t>
            </w:r>
            <w:r>
              <w:rPr>
                <w:rFonts w:ascii="宋体" w:hAnsi="宋体" w:cs="新宋体" w:hint="eastAsia"/>
                <w:sz w:val="21"/>
                <w:szCs w:val="21"/>
              </w:rPr>
              <w:t>管理评审；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10.1</w:t>
            </w:r>
            <w:r>
              <w:rPr>
                <w:rFonts w:ascii="宋体" w:hAnsi="宋体" w:cs="新宋体" w:hint="eastAsia"/>
                <w:sz w:val="21"/>
                <w:szCs w:val="21"/>
              </w:rPr>
              <w:t>改进</w:t>
            </w:r>
            <w:r>
              <w:rPr>
                <w:rFonts w:ascii="宋体" w:hAnsi="宋体" w:cs="新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cs="新宋体" w:hint="eastAsia"/>
                <w:sz w:val="21"/>
                <w:szCs w:val="21"/>
              </w:rPr>
              <w:t>总则；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10.3</w:t>
            </w:r>
            <w:r>
              <w:rPr>
                <w:rFonts w:ascii="宋体" w:hAnsi="宋体" w:cs="新宋体" w:hint="eastAsia"/>
                <w:sz w:val="21"/>
                <w:szCs w:val="21"/>
              </w:rPr>
              <w:t>持续改进</w:t>
            </w:r>
            <w:r>
              <w:rPr>
                <w:rFonts w:ascii="宋体" w:hAnsi="宋体" w:cs="新宋体" w:hint="eastAsia"/>
                <w:sz w:val="21"/>
                <w:szCs w:val="21"/>
              </w:rPr>
              <w:t>；范围的确认、资质的确认、法律法规执行情况、质量抽查及顾客投诉情况。</w:t>
            </w:r>
          </w:p>
        </w:tc>
      </w:tr>
      <w:tr w:rsidR="006E2C3F">
        <w:trPr>
          <w:trHeight w:val="1405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6E2C3F" w:rsidRDefault="006E2C3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noWrap/>
          </w:tcPr>
          <w:p w:rsidR="006E2C3F" w:rsidRDefault="00D720E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10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sz w:val="21"/>
                <w:szCs w:val="21"/>
              </w:rPr>
              <w:t>00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6E2C3F" w:rsidRDefault="00D720E8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综合部</w:t>
            </w:r>
            <w:r>
              <w:rPr>
                <w:rFonts w:ascii="宋体" w:hAnsi="宋体" w:cs="新宋体" w:hint="eastAsia"/>
                <w:sz w:val="21"/>
                <w:szCs w:val="21"/>
              </w:rPr>
              <w:t>:</w:t>
            </w:r>
            <w:r w:rsidR="00205CD6">
              <w:rPr>
                <w:rFonts w:ascii="宋体" w:hAnsi="宋体" w:cs="新宋体" w:hint="eastAsia"/>
                <w:sz w:val="21"/>
                <w:szCs w:val="21"/>
              </w:rPr>
              <w:t>文平</w:t>
            </w:r>
          </w:p>
          <w:p w:rsidR="006E2C3F" w:rsidRDefault="00D720E8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</w:t>
            </w:r>
            <w:r>
              <w:rPr>
                <w:rFonts w:ascii="宋体" w:hAnsi="宋体" w:cs="新宋体" w:hint="eastAsia"/>
                <w:sz w:val="21"/>
                <w:szCs w:val="21"/>
              </w:rPr>
              <w:t>组织的角色、职责和权限；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6.2</w:t>
            </w:r>
            <w:r>
              <w:rPr>
                <w:rFonts w:ascii="宋体" w:hAnsi="宋体" w:cs="新宋体" w:hint="eastAsia"/>
                <w:sz w:val="21"/>
                <w:szCs w:val="21"/>
              </w:rPr>
              <w:t>质量目标及其实现的策划；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7.1.2</w:t>
            </w:r>
            <w:r>
              <w:rPr>
                <w:rFonts w:ascii="宋体" w:hAnsi="宋体" w:cs="新宋体" w:hint="eastAsia"/>
                <w:sz w:val="21"/>
                <w:szCs w:val="21"/>
              </w:rPr>
              <w:t>人员；；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7.1.6</w:t>
            </w:r>
            <w:r>
              <w:rPr>
                <w:rFonts w:ascii="宋体" w:hAnsi="宋体" w:cs="新宋体" w:hint="eastAsia"/>
                <w:sz w:val="21"/>
                <w:szCs w:val="21"/>
              </w:rPr>
              <w:t>组织知识；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7.2</w:t>
            </w:r>
            <w:r>
              <w:rPr>
                <w:rFonts w:ascii="宋体" w:hAnsi="宋体" w:cs="新宋体" w:hint="eastAsia"/>
                <w:sz w:val="21"/>
                <w:szCs w:val="21"/>
              </w:rPr>
              <w:t>能力；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7.3</w:t>
            </w:r>
            <w:r>
              <w:rPr>
                <w:rFonts w:ascii="宋体" w:hAnsi="宋体" w:cs="新宋体" w:hint="eastAsia"/>
                <w:sz w:val="21"/>
                <w:szCs w:val="21"/>
              </w:rPr>
              <w:t>意识；</w:t>
            </w:r>
            <w:bookmarkStart w:id="17" w:name="_GoBack"/>
            <w:bookmarkEnd w:id="17"/>
            <w:r>
              <w:rPr>
                <w:rFonts w:ascii="宋体" w:hAnsi="宋体" w:cs="新宋体" w:hint="eastAsia"/>
                <w:sz w:val="21"/>
                <w:szCs w:val="21"/>
              </w:rPr>
              <w:t>7.5</w:t>
            </w:r>
            <w:r>
              <w:rPr>
                <w:rFonts w:ascii="宋体" w:hAnsi="宋体" w:cs="新宋体" w:hint="eastAsia"/>
                <w:sz w:val="21"/>
                <w:szCs w:val="21"/>
              </w:rPr>
              <w:t>文件化信息；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9.1.3</w:t>
            </w:r>
            <w:r>
              <w:rPr>
                <w:rFonts w:ascii="宋体" w:hAnsi="宋体" w:cs="新宋体" w:hint="eastAsia"/>
                <w:sz w:val="21"/>
                <w:szCs w:val="21"/>
              </w:rPr>
              <w:t>分析和评价；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9.2</w:t>
            </w:r>
            <w:r>
              <w:rPr>
                <w:rFonts w:ascii="宋体" w:hAnsi="宋体" w:cs="新宋体" w:hint="eastAsia"/>
                <w:sz w:val="21"/>
                <w:szCs w:val="21"/>
              </w:rPr>
              <w:t>内部审核；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10.2</w:t>
            </w:r>
            <w:r>
              <w:rPr>
                <w:rFonts w:ascii="宋体" w:hAnsi="宋体" w:cs="新宋体" w:hint="eastAsia"/>
                <w:sz w:val="21"/>
                <w:szCs w:val="21"/>
              </w:rPr>
              <w:t>不合格和纠正措施</w:t>
            </w:r>
            <w:r>
              <w:rPr>
                <w:rFonts w:ascii="宋体" w:hAnsi="宋体" w:cs="新宋体" w:hint="eastAsia"/>
                <w:sz w:val="21"/>
                <w:szCs w:val="21"/>
              </w:rPr>
              <w:t xml:space="preserve"> </w:t>
            </w:r>
          </w:p>
        </w:tc>
      </w:tr>
      <w:tr w:rsidR="00205CD6" w:rsidTr="00205CD6">
        <w:trPr>
          <w:trHeight w:val="274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205CD6" w:rsidRDefault="00205CD6" w:rsidP="00205CD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noWrap/>
          </w:tcPr>
          <w:p w:rsidR="00205CD6" w:rsidRDefault="00205CD6" w:rsidP="00205CD6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12：00-13:00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205CD6" w:rsidRDefault="00205CD6" w:rsidP="00205CD6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午餐</w:t>
            </w:r>
          </w:p>
        </w:tc>
      </w:tr>
      <w:tr w:rsidR="00205CD6">
        <w:trPr>
          <w:trHeight w:val="1405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205CD6" w:rsidRDefault="00205CD6" w:rsidP="00205CD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noWrap/>
          </w:tcPr>
          <w:p w:rsidR="00205CD6" w:rsidRDefault="00205CD6" w:rsidP="00205CD6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13：00-15:30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205CD6" w:rsidRDefault="00205CD6" w:rsidP="00205CD6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生产部:文平</w:t>
            </w:r>
          </w:p>
          <w:p w:rsidR="00205CD6" w:rsidRDefault="00205CD6" w:rsidP="00205CD6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 7.1.3基础设施；7.1.4过程运行环境；7.1.5监视和测量资源；8.1运行策划和控制； 8.3设计开发控制；8.5.1生产和服务提供的控制；8.5.2标识和可追溯性；8.5.3顾客或外部供方的财产；8.5.4防护；8.5.5交付后的活动；8.5.6更改控制；8.6产品和服务放行 ； 8.7不合格输出的控制；</w:t>
            </w:r>
            <w:r>
              <w:rPr>
                <w:rFonts w:ascii="宋体" w:hAnsi="宋体" w:cs="新宋体"/>
                <w:sz w:val="21"/>
                <w:szCs w:val="21"/>
              </w:rPr>
              <w:t xml:space="preserve"> </w:t>
            </w:r>
          </w:p>
        </w:tc>
      </w:tr>
      <w:tr w:rsidR="00205CD6" w:rsidTr="00205CD6">
        <w:trPr>
          <w:trHeight w:val="1149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205CD6" w:rsidRDefault="00205CD6" w:rsidP="00205CD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noWrap/>
          </w:tcPr>
          <w:p w:rsidR="00205CD6" w:rsidRDefault="00205CD6" w:rsidP="00205CD6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15：30-16：30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205CD6" w:rsidRDefault="00205CD6" w:rsidP="00205CD6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供销部:文平</w:t>
            </w:r>
          </w:p>
          <w:p w:rsidR="00205CD6" w:rsidRDefault="00205CD6" w:rsidP="00205CD6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5.3组织的角色、职责和权限；6.2质量目标及其实现的策划；8.4外部提供过程、产品和服务的控制；8.2产品和服务的要求；9.1.2顾客满意</w:t>
            </w:r>
          </w:p>
        </w:tc>
      </w:tr>
      <w:tr w:rsidR="00205CD6" w:rsidTr="00205CD6">
        <w:trPr>
          <w:trHeight w:val="272"/>
        </w:trPr>
        <w:tc>
          <w:tcPr>
            <w:tcW w:w="112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205CD6" w:rsidRDefault="00205CD6" w:rsidP="00205CD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noWrap/>
          </w:tcPr>
          <w:p w:rsidR="00205CD6" w:rsidRDefault="00205CD6" w:rsidP="00205CD6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16：30-17：00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205CD6" w:rsidRDefault="00205CD6" w:rsidP="00205CD6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审核组内部沟通,并与受审核方沟通；末次会议（张心、文平）</w:t>
            </w:r>
          </w:p>
        </w:tc>
      </w:tr>
    </w:tbl>
    <w:p w:rsidR="006E2C3F" w:rsidRDefault="006E2C3F" w:rsidP="00205CD6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6E2C3F" w:rsidRDefault="00D720E8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6E2C3F" w:rsidRDefault="00D720E8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10.3;</w:t>
      </w:r>
    </w:p>
    <w:p w:rsidR="006E2C3F" w:rsidRDefault="00D720E8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12</w:t>
      </w:r>
    </w:p>
    <w:p w:rsidR="006E2C3F" w:rsidRDefault="00D720E8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E:4.1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</w:t>
      </w:r>
    </w:p>
    <w:p w:rsidR="006E2C3F" w:rsidRDefault="00D720E8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S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 xml:space="preserve">4.6   </w:t>
      </w:r>
    </w:p>
    <w:p w:rsidR="006E2C3F" w:rsidRDefault="00D720E8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规范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</w:t>
      </w:r>
      <w:r>
        <w:rPr>
          <w:rFonts w:ascii="宋体" w:hAnsi="宋体" w:hint="eastAsia"/>
          <w:b/>
          <w:sz w:val="18"/>
          <w:szCs w:val="18"/>
        </w:rPr>
        <w:t>的使用情况、投诉或事故、监督抽查情况、体系变动</w:t>
      </w:r>
    </w:p>
    <w:sectPr w:rsidR="006E2C3F" w:rsidSect="006E2C3F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20E8" w:rsidRDefault="00D720E8" w:rsidP="006E2C3F">
      <w:r>
        <w:separator/>
      </w:r>
    </w:p>
  </w:endnote>
  <w:endnote w:type="continuationSeparator" w:id="1">
    <w:p w:rsidR="00D720E8" w:rsidRDefault="00D720E8" w:rsidP="006E2C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20E8" w:rsidRDefault="00D720E8" w:rsidP="006E2C3F">
      <w:r>
        <w:separator/>
      </w:r>
    </w:p>
  </w:footnote>
  <w:footnote w:type="continuationSeparator" w:id="1">
    <w:p w:rsidR="00D720E8" w:rsidRDefault="00D720E8" w:rsidP="006E2C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C3F" w:rsidRDefault="006E2C3F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6E2C3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60.75pt;margin-top:9.9pt;width:159.25pt;height:20.2pt;z-index:251658240" stroked="f">
          <v:textbox>
            <w:txbxContent>
              <w:p w:rsidR="006E2C3F" w:rsidRDefault="00D720E8">
                <w:pPr>
                  <w:ind w:firstLineChars="200" w:firstLine="36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</w:t>
                </w:r>
                <w:r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720E8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720E8">
      <w:rPr>
        <w:rStyle w:val="CharChar1"/>
        <w:rFonts w:hint="default"/>
      </w:rPr>
      <w:t>北京国标联合认证有限公司</w:t>
    </w:r>
    <w:r w:rsidR="00D720E8">
      <w:rPr>
        <w:rStyle w:val="CharChar1"/>
        <w:rFonts w:hint="default"/>
      </w:rPr>
      <w:tab/>
    </w:r>
    <w:r w:rsidR="00D720E8">
      <w:rPr>
        <w:rStyle w:val="CharChar1"/>
        <w:rFonts w:hint="default"/>
      </w:rPr>
      <w:tab/>
    </w:r>
  </w:p>
  <w:p w:rsidR="006E2C3F" w:rsidRDefault="00D720E8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>
      <w:rPr>
        <w:rStyle w:val="CharChar1"/>
        <w:rFonts w:hint="default"/>
        <w:w w:val="90"/>
      </w:rPr>
      <w:t>Beijing International Standard united Certification Co.,Ltd.</w:t>
    </w:r>
  </w:p>
  <w:p w:rsidR="006E2C3F" w:rsidRDefault="006E2C3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2C3F"/>
    <w:rsid w:val="00205CD6"/>
    <w:rsid w:val="006E2C3F"/>
    <w:rsid w:val="00D720E8"/>
    <w:rsid w:val="1C876A00"/>
    <w:rsid w:val="30657C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C3F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6E2C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2C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6E2C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6E2C3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2C3F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6E2C3F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6E2C3F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6E2C3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301</Words>
  <Characters>1716</Characters>
  <Application>Microsoft Office Word</Application>
  <DocSecurity>0</DocSecurity>
  <Lines>14</Lines>
  <Paragraphs>4</Paragraphs>
  <ScaleCrop>false</ScaleCrop>
  <Company>微软中国</Company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30</cp:revision>
  <dcterms:created xsi:type="dcterms:W3CDTF">2015-06-17T14:31:00Z</dcterms:created>
  <dcterms:modified xsi:type="dcterms:W3CDTF">2020-03-04T03:15:00Z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