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30382-2023-HSE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陕西国华现代测控技术有限公司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91610132333625471F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Q/SY 1002.1-2013 &amp; SY/T 6276-2014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陕西国华现代测控技术有限公司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资质范围内计量检定校准服务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陕西国华现代测控技术有限公司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西安经济技术开发区尚稷路8989号C座0101室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资质范围内计量检定校准服务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