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203028-2023-QEO</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河北永都建筑工程有限公司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EC:,E:,O:</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91130503MA0F0G40XR</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EC:未认可,E:未认可,O:未认可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EC:40,E:40,O:40</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河北永都建筑工程有限公司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石家庄高新区韩通村青年路60号</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石家庄高新区韩通村青年路60号</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河北永都建筑工程有限公司</w:t>
      </w:r>
      <w:bookmarkEnd w:id="23"/>
      <w:r>
        <w:rPr>
          <w:rFonts w:hint="eastAsia"/>
          <w:b/>
          <w:color w:val="000000" w:themeColor="text1"/>
          <w:sz w:val="22"/>
          <w:szCs w:val="22"/>
        </w:rPr>
        <w:t>证书注册号：</w:t>
      </w:r>
      <w:bookmarkStart w:id="24" w:name="证书编号Add1"/>
      <w:r>
        <w:rPr>
          <w:b/>
          <w:color w:val="000000" w:themeColor="text1"/>
          <w:sz w:val="22"/>
          <w:szCs w:val="22"/>
        </w:rPr>
        <w:t>EC:,E:,O:</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石家庄高新区韩通村青年路60号</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