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723-2022-EO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国诚金属制品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402717XB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安平县国诚金属制品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E：隔离栅、声屏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声屏障的生产所涉及场所的相关职业健康安全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安平县国诚金属制品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安平县逯庄村东南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E：隔离栅、声屏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声屏障的生产所涉及场所的相关职业健康安全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