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021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接箍表面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SY/T5106-1998《油气田用封隔器通用技术条件》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Times New Roman" w:hAnsi="Times New Roman" w:cs="Times New Roman" w:eastAsiaTheme="minorEastAsia"/>
                <w:color w:val="000000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spacing w:line="360" w:lineRule="exac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Cambria Math" w:hAnsi="Cambria Math" w:cs="Cambria Math"/>
              </w:rPr>
              <w:t>1、测量设备最大允差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6.3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tabs>
                <w:tab w:val="center" w:pos="4357"/>
              </w:tabs>
              <w:rPr>
                <w:rFonts w:hint="eastAsia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5080</wp:posOffset>
                  </wp:positionV>
                  <wp:extent cx="775970" cy="227330"/>
                  <wp:effectExtent l="0" t="0" r="508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       = 12.6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4.2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  <w:p>
            <w:pPr>
              <w:tabs>
                <w:tab w:val="center" w:pos="4357"/>
              </w:tabs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>接箍硬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40-400）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/>
                <w:sz w:val="21"/>
                <w:szCs w:val="21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布洛维</w:t>
            </w:r>
            <w:r>
              <w:rPr>
                <w:rFonts w:hint="eastAsia"/>
                <w:sz w:val="21"/>
                <w:szCs w:val="21"/>
              </w:rPr>
              <w:t>硬度计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HBRV-187.5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>HBS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HKJ200285019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2020.01.19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360" w:lineRule="auto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测量设备的测量范围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40-400）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auto"/>
                <w:szCs w:val="21"/>
              </w:rPr>
              <w:t>计量要求的测量范围</w:t>
            </w:r>
            <w:r>
              <w:rPr>
                <w:rFonts w:hint="eastAsia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197-235</w:t>
            </w:r>
            <w:r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的要求</w:t>
            </w:r>
            <w:r>
              <w:rPr>
                <w:rFonts w:hint="eastAsia"/>
                <w:color w:val="auto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测量设备误差</w:t>
            </w:r>
            <w:r>
              <w:rPr>
                <w:rFonts w:hint="eastAsia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，满足于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最大允许误差</w:t>
            </w:r>
            <w:r>
              <w:rPr>
                <w:color w:val="auto"/>
              </w:rPr>
              <w:t>±</w:t>
            </w:r>
            <w:r>
              <w:rPr>
                <w:rFonts w:hint="eastAsia"/>
                <w:color w:val="auto"/>
                <w:lang w:val="en-US" w:eastAsia="zh-CN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Cs w:val="21"/>
              </w:rPr>
              <w:t>的要求；</w:t>
            </w:r>
          </w:p>
          <w:p>
            <w:pPr>
              <w:tabs>
                <w:tab w:val="center" w:pos="4357"/>
              </w:tabs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>测量设备校准测量结果扩展不确定度</w:t>
            </w: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=2.6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color w:val="auto"/>
                <w:szCs w:val="21"/>
              </w:rPr>
              <w:t>k=2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auto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扩展不确定度</w:t>
            </w:r>
            <w:r>
              <w:rPr>
                <w:color w:val="auto"/>
                <w:szCs w:val="21"/>
              </w:rPr>
              <w:t>U</w:t>
            </w:r>
            <w:r>
              <w:rPr>
                <w:color w:val="auto"/>
                <w:szCs w:val="21"/>
                <w:vertAlign w:val="subscript"/>
              </w:rPr>
              <w:t>95</w:t>
            </w:r>
            <w:r>
              <w:rPr>
                <w:rFonts w:hint="eastAsia"/>
                <w:color w:val="auto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  <w:color w:val="auto"/>
              </w:rPr>
              <w:t>=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HBS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ascii="Times New Roman" w:hAnsi="Times New Roman"/>
                <w:color w:val="auto"/>
              </w:rPr>
              <w:t>k=2</w:t>
            </w:r>
            <w:r>
              <w:rPr>
                <w:rFonts w:hint="eastAsia" w:ascii="Times New Roman" w:hAnsi="Times New Roman"/>
                <w:color w:val="auto"/>
              </w:rPr>
              <w:t>的要求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验证人员签字：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张猛</w:t>
            </w:r>
            <w:r>
              <w:rPr>
                <w:color w:val="auto"/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25</w:t>
            </w:r>
            <w:bookmarkStart w:id="1" w:name="_GoBack"/>
            <w:bookmarkEnd w:id="1"/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491490</wp:posOffset>
                  </wp:positionV>
                  <wp:extent cx="782955" cy="426720"/>
                  <wp:effectExtent l="0" t="0" r="17145" b="1143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审核人员签字：</w:t>
            </w:r>
            <w:r>
              <w:rPr>
                <w:rFonts w:hint="eastAsia" w:eastAsia="宋体"/>
                <w:u w:val="none"/>
                <w:lang w:eastAsia="zh-CN"/>
              </w:rPr>
              <w:drawing>
                <wp:inline distT="0" distB="0" distL="114300" distR="114300">
                  <wp:extent cx="677545" cy="320040"/>
                  <wp:effectExtent l="7620" t="17780" r="19685" b="24130"/>
                  <wp:docPr id="5" name="图片 1" descr="微信图片_20180313093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1803130939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80000">
                            <a:off x="0" y="0"/>
                            <a:ext cx="67754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61B5"/>
    <w:rsid w:val="0A516473"/>
    <w:rsid w:val="14C6355F"/>
    <w:rsid w:val="23F47A26"/>
    <w:rsid w:val="2E2D1471"/>
    <w:rsid w:val="3A731125"/>
    <w:rsid w:val="4FD5318A"/>
    <w:rsid w:val="63B27FF9"/>
    <w:rsid w:val="65912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2020-03-03T09:11:38Z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