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江西顾特乐精藏科技有限公司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江西省宜春市樟树市张家山工业园十号路东侧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江西省宜春市樟树市张家山工业园十号路东侧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杨蓉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13517055733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657073947@qq.com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0379-2022-Q-2023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Q：骨灰盒存放架（福寿架）的设计、生产；火化机、焚烧炉、祭祀炉、尾气净化设备、骨灰盒、水晶棺、太平柜的销售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E：骨灰盒存放架（福寿架）的设计、生产；火化机、焚烧炉、祭祀炉、尾气净化设备、骨灰盒、水晶棺、太平柜的销售所涉及场所的相关环境管理活动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O：骨灰盒存放架（福寿架）的设计、生产；火化机、焚烧炉、祭祀炉、尾气净化设备、骨灰盒、水晶棺、太平柜的销售所涉及场所的相关职业健康安全管理活动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Q：23.01.01;29.12.00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E：23.01.01;29.12.00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O：23.01.01;29.12.00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bookmarkStart w:id="33" w:name="审核日期"/>
            <w:bookmarkStart w:id="36" w:name="_GoBack"/>
            <w:r>
              <w:rPr>
                <w:rFonts w:hint="eastAsia"/>
                <w:b/>
                <w:sz w:val="20"/>
              </w:rPr>
              <w:t xml:space="preserve">2023年04月19日 </w:t>
            </w:r>
            <w:r>
              <w:rPr>
                <w:rFonts w:hint="eastAsia"/>
                <w:b/>
                <w:sz w:val="20"/>
                <w:lang w:val="en-US" w:eastAsia="zh-CN"/>
              </w:rPr>
              <w:t>上</w:t>
            </w:r>
            <w:r>
              <w:rPr>
                <w:rFonts w:hint="eastAsia"/>
                <w:b/>
                <w:sz w:val="20"/>
              </w:rPr>
              <w:t>午至2023年04月2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 xml:space="preserve">日 </w:t>
            </w:r>
            <w:r>
              <w:rPr>
                <w:rFonts w:hint="eastAsia"/>
                <w:b/>
                <w:sz w:val="20"/>
                <w:lang w:val="en-US" w:eastAsia="zh-CN"/>
              </w:rPr>
              <w:t>下</w:t>
            </w:r>
            <w:r>
              <w:rPr>
                <w:rFonts w:hint="eastAsia"/>
                <w:b/>
                <w:sz w:val="20"/>
              </w:rPr>
              <w:t>午</w:t>
            </w:r>
            <w:bookmarkEnd w:id="33"/>
            <w:bookmarkEnd w:id="36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2.0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文波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2022-N1QMS-2257737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2022-N1EMS-2257737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2023-N1OHSMS-2257737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Q:23.01.01,29.12.00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E:23.01.01,29.12.00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O:23.01.01,29.12.00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13699525836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喻荣秋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2021-N1QMS-1274747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2021-N1EMS-1274747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2022-N0OHSMS-1274747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18997716637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ind w:firstLine="211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QMS：4.1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EMS：4.1 4.2 4.3 4.4 5.1 5.2 5.3 6.1 6.2 7.1 7.4 9.3 10.1</w:t>
            </w:r>
          </w:p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（内外部因素、相关方的需求和期望、风险和机遇控制、内部审核、管理评审、人员能力培训、意识、知识管理、文件/记录控制）（EMS/OHSAS）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cs="Arial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4.1、 4.2、4.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 5.1、 5.2、 5.3、6.1、 6.2、7.1.6、7.2、7.3、7.5、</w:t>
            </w:r>
            <w:r>
              <w:rPr>
                <w:rFonts w:hint="eastAsia" w:cs="Arial"/>
                <w:sz w:val="21"/>
                <w:szCs w:val="21"/>
              </w:rPr>
              <w:t xml:space="preserve"> 9.1.2、</w:t>
            </w:r>
            <w:r>
              <w:rPr>
                <w:rFonts w:hint="eastAsia"/>
                <w:sz w:val="21"/>
                <w:szCs w:val="21"/>
              </w:rPr>
              <w:t>9.2、9.3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4.4.2,4.4.5，4.5.2，4.5.5；4.6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（内外部因素、相关方的需求和期望、风险和机遇控制、内部审核、管理评审、人员能力、意识、知识管理、文件/记录控制）（QMS）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cs="Arial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4.1、 4.2、4.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 5.1、 5.2、 5.3、6.1、 6.2、 6.3、7.1.6、7.2、7.5、7.3、9.2、9.3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第一天结束（8h）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第2天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(环境因素识别和危险源辨识和评价，环境和职业健康安全运行控制，应急准备和响应，合规义务，合规性评价，目标指标和管理方案)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pStyle w:val="14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hint="eastAsia" w:cs="Arial"/>
                <w:sz w:val="21"/>
                <w:szCs w:val="21"/>
              </w:rPr>
              <w:t>（产品服务的要求、与顾客有关的过程、产品交付、运输控制）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、8.4、8.5.3、8.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、9.1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(环境因素识别和危险源辨识和评价，合规义务，合规性评价，目标指标和管理方案)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pStyle w:val="14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危化品、劳保用品的采购过程、物料仓储EHS管控）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危化品、劳保用品的采购过程、物料仓储EHS管控）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第二天结束（8h）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（第3天）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（EHS因素识别及控制，人员培训，现场运行控制，EHS绩效控制等）——继续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、8.1、8.3、8.5、8.6、8.7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、8.1、8.3、8.5、8.6、8.7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第三天结束（8h）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（第4天）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QMS：7.1.3；7.1.4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、8.1、8.3、8.5、8.6、8.7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QMS：7.1.3；7.1.4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、8.1、8.3、8.5、8.6、8.7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第四天结束（8h）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（第5天）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（EHS因素识别及控制，人员培训，现场运行控制，EHS绩效控制等）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、8.6、8.7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、8.6、8.7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第五天结束（8h）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（第6天）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pStyle w:val="14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z w:val="21"/>
                <w:szCs w:val="21"/>
                <w:lang w:val="en-US" w:eastAsia="zh-CN"/>
              </w:rPr>
              <w:t xml:space="preserve">EMS: 5.3 6.2 9.1.2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、8.5.3、8.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、8.5.3、8.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(重访，如需)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UxN2Q2NTdmMzU3YjBkYzkwZTc5NjYzODhhZjFiNDEifQ=="/>
  </w:docVars>
  <w:rsids>
    <w:rsidRoot w:val="00000000"/>
    <w:rsid w:val="01187E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2996</Words>
  <Characters>5055</Characters>
  <Lines>37</Lines>
  <Paragraphs>10</Paragraphs>
  <TotalTime>0</TotalTime>
  <ScaleCrop>false</ScaleCrop>
  <LinksUpToDate>false</LinksUpToDate>
  <CharactersWithSpaces>5333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2023-04-11T08:47:05Z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2052-11.1.0.14036</vt:lpwstr>
  </property>
</Properties>
</file>