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30332-2023-E</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青岛雷盾防雷技术有限公司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青岛雷盾防雷技术有限公司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青岛市黄岛区茂山路316号219室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266432</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青岛市黄岛区明安路366号</w:t>
            </w:r>
            <w:bookmarkEnd w:id="8"/>
          </w:p>
        </w:tc>
        <w:tc>
          <w:tcPr>
            <w:tcW w:w="1242" w:type="dxa"/>
            <w:vMerge/>
            <w:vAlign w:val="center"/>
          </w:tcPr>
          <w:p w:rsidR="00190ED2"/>
        </w:tc>
        <w:tc>
          <w:tcPr>
            <w:tcW w:w="1771" w:type="dxa"/>
          </w:tcPr>
          <w:p w:rsidR="00190ED2">
            <w:bookmarkStart w:id="9" w:name="办公邮编"/>
            <w:r>
              <w:t>266400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杨仕伦</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13969651017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杨仕伦</w:t>
            </w:r>
            <w:bookmarkEnd w:id="13"/>
          </w:p>
        </w:tc>
        <w:tc>
          <w:tcPr>
            <w:tcW w:w="1313" w:type="dxa"/>
            <w:vAlign w:val="center"/>
          </w:tcPr>
          <w:p w:rsidR="00190ED2">
            <w:r>
              <w:rPr>
                <w:rFonts w:hint="eastAsia"/>
              </w:rPr>
              <w:t>管理者代表</w:t>
            </w:r>
          </w:p>
        </w:tc>
        <w:tc>
          <w:tcPr>
            <w:tcW w:w="2180" w:type="dxa"/>
          </w:tcPr>
          <w:p w:rsidR="00190ED2">
            <w:bookmarkStart w:id="14" w:name="管理者代表"/>
            <w:r>
              <w:t>逄锦队</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2023年04月08日 上午至2023年04月08日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降电阻接地材料（接地模块、碳凝接地电极、石墨复合型接地体、离子接地极，铜包钢）和防雷避雷用材料（放热焊接材料、有色金属材料）的销售所涉及场所的相关环境管理活动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汪桂丽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2021-N1EMS-4043149</w:t>
            </w:r>
          </w:p>
        </w:tc>
        <w:tc>
          <w:tcPr>
            <w:tcW w:w="2179" w:type="dxa"/>
            <w:vAlign w:val="center"/>
          </w:tcPr>
          <w:p w:rsidR="00190ED2">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