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0085-2023-EnMS</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南通天地和环保科技有限公司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南通天地和环保科技有限公司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启东市高新技术产业开发区聚海路2号</w:t>
            </w:r>
            <w:bookmarkEnd w:id="7"/>
          </w:p>
        </w:tc>
        <w:tc>
          <w:tcPr>
            <w:tcW w:w="1242" w:type="dxa"/>
            <w:vMerge w:val="restart"/>
            <w:vAlign w:val="center"/>
          </w:tcPr>
          <w:p w:rsidR="003966DB">
            <w:r>
              <w:rPr>
                <w:rFonts w:hint="eastAsia"/>
              </w:rPr>
              <w:t>邮编</w:t>
            </w:r>
          </w:p>
        </w:tc>
        <w:tc>
          <w:tcPr>
            <w:tcW w:w="1771" w:type="dxa"/>
          </w:tcPr>
          <w:p w:rsidR="003966DB">
            <w:bookmarkStart w:id="8" w:name="注册邮编"/>
            <w:r>
              <w:t>226200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启东市高新技术产业开发区聚海路2号</w:t>
            </w:r>
            <w:bookmarkEnd w:id="9"/>
          </w:p>
        </w:tc>
        <w:tc>
          <w:tcPr>
            <w:tcW w:w="1242" w:type="dxa"/>
            <w:vMerge/>
            <w:vAlign w:val="center"/>
          </w:tcPr>
          <w:p w:rsidR="003966DB"/>
        </w:tc>
        <w:tc>
          <w:tcPr>
            <w:tcW w:w="1771" w:type="dxa"/>
          </w:tcPr>
          <w:p w:rsidR="003966DB">
            <w:bookmarkStart w:id="10" w:name="办公邮编"/>
            <w:r>
              <w:t>226200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沙俊杰</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18168857413</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LIU FEI</w:t>
            </w:r>
            <w:bookmarkEnd w:id="14"/>
          </w:p>
        </w:tc>
        <w:tc>
          <w:tcPr>
            <w:tcW w:w="1313" w:type="dxa"/>
            <w:vAlign w:val="center"/>
          </w:tcPr>
          <w:p w:rsidR="003966DB">
            <w:r>
              <w:rPr>
                <w:rFonts w:hint="eastAsia"/>
              </w:rPr>
              <w:t>管理者代表</w:t>
            </w:r>
          </w:p>
        </w:tc>
        <w:tc>
          <w:tcPr>
            <w:tcW w:w="2180" w:type="dxa"/>
          </w:tcPr>
          <w:p w:rsidR="003966DB">
            <w:bookmarkStart w:id="15" w:name="管理者代表"/>
            <w:r>
              <w:t>张婷</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2023年04月15日 下午至2023年04月17日 上午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废弃包装桶的无害化处置（清洗、破碎、热解及相关废水、废气处理）过程所涉及的能源管理活动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2.3</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李丽英</w:t>
            </w:r>
          </w:p>
        </w:tc>
        <w:tc>
          <w:tcPr>
            <w:tcW w:w="1089" w:type="dxa"/>
            <w:vAlign w:val="center"/>
          </w:tcPr>
          <w:p w:rsidR="003966DB">
            <w:r>
              <w:t>组长</w:t>
            </w:r>
          </w:p>
        </w:tc>
        <w:tc>
          <w:tcPr>
            <w:tcW w:w="711" w:type="dxa"/>
            <w:vAlign w:val="center"/>
          </w:tcPr>
          <w:p w:rsidR="003966DB">
            <w:r>
              <w:t>女</w:t>
            </w:r>
          </w:p>
        </w:tc>
        <w:tc>
          <w:tcPr>
            <w:tcW w:w="3870" w:type="dxa"/>
            <w:vAlign w:val="center"/>
          </w:tcPr>
          <w:p w:rsidR="003966DB">
            <w:r>
              <w:t>2020-N1EnMS-3021820</w:t>
            </w:r>
          </w:p>
        </w:tc>
        <w:tc>
          <w:tcPr>
            <w:tcW w:w="2179" w:type="dxa"/>
            <w:vAlign w:val="center"/>
          </w:tcPr>
          <w:p w:rsidR="003966DB">
            <w:r>
              <w:t>2.3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范玲玲</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2022-N1EnMS-1024421</w:t>
            </w:r>
          </w:p>
        </w:tc>
        <w:tc>
          <w:tcPr>
            <w:tcW w:w="2179" w:type="dxa"/>
            <w:vAlign w:val="center"/>
          </w:tcPr>
          <w:p w:rsidR="003966DB">
            <w:r>
              <w:t>2.3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