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003</w:t>
      </w:r>
      <w:r>
        <w:rPr>
          <w:rFonts w:hint="eastAsia"/>
          <w:color w:val="000000"/>
          <w:lang w:val="en-US" w:eastAsia="zh-CN"/>
        </w:rPr>
        <w:t>5</w:t>
      </w:r>
      <w:r>
        <w:rPr>
          <w:color w:val="000000"/>
        </w:rPr>
        <w:t>-2020-Q</w:t>
      </w:r>
      <w:bookmarkEnd w:id="0"/>
    </w:p>
    <w:p>
      <w:pPr>
        <w:pStyle w:val="5"/>
        <w:jc w:val="left"/>
        <w:rPr>
          <w:color w:val="000000"/>
        </w:rPr>
      </w:pPr>
    </w:p>
    <w:p>
      <w:pPr>
        <w:snapToGrid w:val="0"/>
        <w:spacing w:afterLines="30"/>
        <w:jc w:val="center"/>
        <w:rPr>
          <w:rFonts w:ascii="楷体" w:hAnsi="楷体" w:eastAsia="楷体"/>
          <w:b/>
          <w:color w:val="000000"/>
          <w:sz w:val="84"/>
          <w:szCs w:val="84"/>
        </w:rPr>
      </w:pPr>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jc w:val="both"/>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重庆清元包装制品有限公司</w:t>
      </w:r>
      <w:bookmarkEnd w:id="1"/>
    </w:p>
    <w:p>
      <w:pPr>
        <w:snapToGrid w:val="0"/>
        <w:spacing w:after="94" w:afterLines="30"/>
        <w:ind w:firstLine="964" w:firstLineChars="300"/>
        <w:rPr>
          <w:rFonts w:hint="eastAsia" w:ascii="楷体" w:hAnsi="楷体" w:eastAsia="楷体"/>
          <w:b/>
          <w:color w:val="000000"/>
          <w:sz w:val="32"/>
          <w:szCs w:val="32"/>
        </w:rPr>
      </w:pPr>
    </w:p>
    <w:p>
      <w:pPr>
        <w:snapToGrid w:val="0"/>
        <w:spacing w:afterLines="30"/>
        <w:ind w:firstLine="964" w:firstLineChars="300"/>
        <w:rPr>
          <w:rFonts w:hint="eastAsia"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lang w:eastAsia="zh-CN"/>
        </w:rPr>
        <w:t>☑</w:t>
      </w:r>
      <w:r>
        <w:rPr>
          <w:rFonts w:hint="eastAsia"/>
          <w:b/>
          <w:color w:val="000000"/>
          <w:spacing w:val="-10"/>
          <w:szCs w:val="21"/>
          <w:lang w:val="en-US" w:eastAsia="zh-CN"/>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lang w:eastAsia="zh-CN"/>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宋体"/>
          <w:b/>
          <w:color w:val="000000"/>
          <w:sz w:val="26"/>
          <w:szCs w:val="26"/>
        </w:rPr>
      </w:pPr>
      <w:r>
        <w:rPr>
          <w:rFonts w:hint="eastAsia" w:asciiTheme="minorEastAsia" w:hAnsiTheme="minorEastAsia" w:eastAsiaTheme="minorEastAsia"/>
          <w:b/>
          <w:color w:val="000000"/>
          <w:sz w:val="28"/>
          <w:szCs w:val="28"/>
        </w:rPr>
        <w:t>网址：www.china-isc.org.cn</w:t>
      </w: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北京市朝阳区北苑路168号楼16层1603号</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themeColor="text1"/>
                <w:sz w:val="20"/>
                <w:szCs w:val="20"/>
              </w:rPr>
              <w:t>传真</w:t>
            </w:r>
          </w:p>
        </w:tc>
        <w:tc>
          <w:tcPr>
            <w:tcW w:w="1501" w:type="dxa"/>
            <w:vAlign w:val="center"/>
          </w:tcPr>
          <w:p>
            <w:pPr>
              <w:rPr>
                <w:b/>
                <w:color w:val="000000"/>
                <w:sz w:val="20"/>
                <w:szCs w:val="20"/>
              </w:rPr>
            </w:pP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b/>
                <w:color w:val="000000"/>
                <w:sz w:val="20"/>
                <w:szCs w:val="20"/>
              </w:rPr>
            </w:pPr>
            <w:r>
              <w:rPr>
                <w:rFonts w:hint="eastAsia"/>
                <w:b/>
                <w:color w:val="000000"/>
                <w:sz w:val="20"/>
                <w:szCs w:val="20"/>
              </w:rPr>
              <w:t>姓名</w:t>
            </w:r>
          </w:p>
        </w:tc>
        <w:tc>
          <w:tcPr>
            <w:tcW w:w="851" w:type="dxa"/>
            <w:gridSpan w:val="2"/>
            <w:vAlign w:val="center"/>
          </w:tcPr>
          <w:p>
            <w:pPr>
              <w:jc w:val="center"/>
              <w:rPr>
                <w:b/>
                <w:color w:val="000000"/>
                <w:sz w:val="20"/>
                <w:szCs w:val="20"/>
              </w:rPr>
            </w:pPr>
            <w:r>
              <w:rPr>
                <w:rFonts w:hint="eastAsia"/>
                <w:b/>
                <w:color w:val="000000"/>
                <w:sz w:val="20"/>
                <w:szCs w:val="20"/>
              </w:rPr>
              <w:t>性别</w:t>
            </w:r>
          </w:p>
        </w:tc>
        <w:tc>
          <w:tcPr>
            <w:tcW w:w="1417" w:type="dxa"/>
            <w:gridSpan w:val="2"/>
            <w:vAlign w:val="center"/>
          </w:tcPr>
          <w:p>
            <w:pPr>
              <w:jc w:val="center"/>
              <w:rPr>
                <w:b/>
                <w:color w:val="000000"/>
                <w:sz w:val="20"/>
                <w:szCs w:val="20"/>
              </w:rPr>
            </w:pPr>
            <w:r>
              <w:rPr>
                <w:rFonts w:hint="eastAsia"/>
                <w:b/>
                <w:color w:val="000000"/>
                <w:sz w:val="20"/>
                <w:szCs w:val="20"/>
              </w:rPr>
              <w:t>职务</w:t>
            </w:r>
          </w:p>
        </w:tc>
        <w:tc>
          <w:tcPr>
            <w:tcW w:w="3402" w:type="dxa"/>
            <w:gridSpan w:val="5"/>
            <w:vAlign w:val="center"/>
          </w:tcPr>
          <w:p>
            <w:pPr>
              <w:jc w:val="center"/>
              <w:rPr>
                <w:b/>
                <w:color w:val="000000"/>
                <w:sz w:val="20"/>
                <w:szCs w:val="20"/>
              </w:rPr>
            </w:pPr>
            <w:r>
              <w:rPr>
                <w:rFonts w:hint="eastAsia"/>
                <w:b/>
                <w:color w:val="000000"/>
                <w:sz w:val="20"/>
                <w:szCs w:val="20"/>
              </w:rPr>
              <w:t>审核员注册号</w:t>
            </w:r>
          </w:p>
        </w:tc>
        <w:tc>
          <w:tcPr>
            <w:tcW w:w="2179" w:type="dxa"/>
            <w:gridSpan w:val="2"/>
            <w:vAlign w:val="center"/>
          </w:tcPr>
          <w:p>
            <w:pPr>
              <w:jc w:val="center"/>
              <w:rPr>
                <w:b/>
                <w:color w:val="000000"/>
                <w:sz w:val="20"/>
                <w:szCs w:val="20"/>
              </w:rPr>
            </w:pPr>
            <w:r>
              <w:rPr>
                <w:rFonts w:hint="eastAsia"/>
                <w:b/>
                <w:color w:val="000000"/>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07.02.05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spacing w:line="240" w:lineRule="exact"/>
              <w:rPr>
                <w:rFonts w:hint="eastAsia" w:eastAsia="宋体"/>
                <w:b/>
                <w:color w:val="000000"/>
                <w:sz w:val="20"/>
                <w:szCs w:val="20"/>
                <w:lang w:eastAsia="zh-CN"/>
              </w:rPr>
            </w:pPr>
          </w:p>
        </w:tc>
        <w:tc>
          <w:tcPr>
            <w:tcW w:w="851" w:type="dxa"/>
            <w:gridSpan w:val="2"/>
            <w:vAlign w:val="center"/>
          </w:tcPr>
          <w:p>
            <w:pPr>
              <w:rPr>
                <w:rFonts w:hint="eastAsia" w:eastAsia="宋体"/>
                <w:b/>
                <w:color w:val="000000"/>
                <w:sz w:val="20"/>
                <w:szCs w:val="20"/>
                <w:lang w:eastAsia="zh-CN"/>
              </w:rPr>
            </w:pPr>
          </w:p>
        </w:tc>
        <w:tc>
          <w:tcPr>
            <w:tcW w:w="1417" w:type="dxa"/>
            <w:gridSpan w:val="2"/>
            <w:vAlign w:val="center"/>
          </w:tcPr>
          <w:p>
            <w:pPr>
              <w:rPr>
                <w:rFonts w:hint="eastAsia" w:eastAsia="宋体"/>
                <w:b/>
                <w:color w:val="000000"/>
                <w:sz w:val="20"/>
                <w:szCs w:val="20"/>
                <w:lang w:eastAsia="zh-CN"/>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spacing w:line="240" w:lineRule="exact"/>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spacing w:line="240" w:lineRule="exact"/>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lang w:eastAsia="zh-CN"/>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lang w:eastAsia="zh-CN"/>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lang w:eastAsia="zh-CN"/>
        </w:rPr>
        <w:t>☑</w:t>
      </w:r>
      <w:r>
        <w:rPr>
          <w:rFonts w:hint="eastAsia" w:ascii="宋体" w:hAnsi="宋体"/>
          <w:b/>
          <w:color w:val="000000"/>
          <w:spacing w:val="-10"/>
          <w:sz w:val="20"/>
          <w:szCs w:val="20"/>
        </w:rPr>
        <w:t>合同要求</w:t>
      </w:r>
    </w:p>
    <w:p>
      <w:pPr>
        <w:numPr>
          <w:ilvl w:val="0"/>
          <w:numId w:val="1"/>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重庆清元包装制品有限公司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重庆市巴南区南泉街道光国村涂家组</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400056</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重庆市巴南区界石镇武新村狮子口组</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401346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黄清</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023-63442032</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黄清</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黄清</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纸制品包装的生产（许可范围内除外）</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07.02.05</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ind w:firstLine="245" w:firstLineChars="10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w:t>
      </w:r>
      <w:r>
        <w:rPr>
          <w:rFonts w:hint="eastAsia" w:ascii="宋体" w:hAnsi="宋体"/>
          <w:b/>
          <w:color w:val="000000"/>
          <w:spacing w:val="-2"/>
          <w:sz w:val="20"/>
          <w:szCs w:val="20"/>
          <w:lang w:eastAsia="zh-CN"/>
        </w:rPr>
        <w:t>件</w:t>
      </w:r>
      <w:r>
        <w:rPr>
          <w:rFonts w:hint="eastAsia" w:ascii="宋体" w:hAnsi="宋体"/>
          <w:b/>
          <w:color w:val="000000"/>
          <w:spacing w:val="-2"/>
          <w:sz w:val="20"/>
          <w:szCs w:val="20"/>
        </w:rPr>
        <w:t>评审</w:t>
      </w:r>
      <w:r>
        <w:rPr>
          <w:rFonts w:hint="eastAsia" w:ascii="宋体" w:hAnsi="宋体"/>
          <w:b/>
          <w:color w:val="000000"/>
          <w:spacing w:val="-2"/>
          <w:sz w:val="20"/>
          <w:szCs w:val="20"/>
          <w:lang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ascii="宋体" w:hAnsi="宋体"/>
          <w:b/>
          <w:color w:val="000000"/>
          <w:sz w:val="20"/>
          <w:szCs w:val="20"/>
          <w:u w:val="single"/>
        </w:rPr>
        <w:t xml:space="preserve">  </w:t>
      </w:r>
      <w:r>
        <w:rPr>
          <w:rFonts w:hint="eastAsia" w:ascii="宋体" w:hAnsi="宋体"/>
          <w:b/>
          <w:color w:val="000000"/>
          <w:sz w:val="20"/>
          <w:szCs w:val="20"/>
          <w:u w:val="single"/>
          <w:lang w:eastAsia="zh-CN"/>
        </w:rPr>
        <w:t>管理层、</w:t>
      </w:r>
      <w:r>
        <w:rPr>
          <w:rFonts w:hint="eastAsia" w:ascii="宋体" w:cs="Times New Roman"/>
          <w:b/>
          <w:color w:val="000000"/>
          <w:sz w:val="20"/>
          <w:szCs w:val="20"/>
          <w:u w:val="single"/>
          <w:lang w:eastAsia="zh-CN"/>
        </w:rPr>
        <w:t>办公室</w:t>
      </w:r>
      <w:r>
        <w:rPr>
          <w:rFonts w:hint="eastAsia" w:ascii="宋体" w:hAnsi="Times New Roman" w:cs="Times New Roman"/>
          <w:b/>
          <w:color w:val="000000"/>
          <w:sz w:val="20"/>
          <w:szCs w:val="20"/>
          <w:u w:val="single"/>
          <w:lang w:eastAsia="zh-CN"/>
        </w:rPr>
        <w:t>、生产部、</w:t>
      </w:r>
      <w:r>
        <w:rPr>
          <w:rFonts w:hint="eastAsia" w:ascii="宋体" w:cs="Times New Roman"/>
          <w:b/>
          <w:color w:val="000000"/>
          <w:sz w:val="20"/>
          <w:szCs w:val="20"/>
          <w:u w:val="single"/>
          <w:lang w:eastAsia="zh-CN"/>
        </w:rPr>
        <w:t>供销</w:t>
      </w:r>
      <w:r>
        <w:rPr>
          <w:rFonts w:hint="eastAsia" w:ascii="宋体" w:hAnsi="Times New Roman" w:cs="Times New Roman"/>
          <w:b/>
          <w:color w:val="000000"/>
          <w:sz w:val="20"/>
          <w:szCs w:val="20"/>
          <w:u w:val="single"/>
          <w:lang w:eastAsia="zh-CN"/>
        </w:rPr>
        <w:t>部</w:t>
      </w:r>
      <w:r>
        <w:rPr>
          <w:rFonts w:hint="eastAsia" w:ascii="宋体" w:hAnsi="Times New Roman" w:cs="Times New Roman"/>
          <w:b/>
          <w:color w:val="000000"/>
          <w:sz w:val="20"/>
          <w:szCs w:val="20"/>
          <w:u w:val="single"/>
        </w:rPr>
        <w:t xml:space="preserve">       </w:t>
      </w:r>
      <w:r>
        <w:rPr>
          <w:rFonts w:hint="eastAsia" w:ascii="宋体" w:hAnsi="宋体"/>
          <w:szCs w:val="21"/>
          <w:u w:val="single"/>
        </w:rPr>
        <w:t xml:space="preserve"> </w:t>
      </w:r>
      <w:r>
        <w:rPr>
          <w:rFonts w:ascii="宋体" w:hAnsi="宋体"/>
          <w:b/>
          <w:color w:val="000000"/>
          <w:sz w:val="20"/>
          <w:szCs w:val="20"/>
          <w:u w:val="single"/>
        </w:rPr>
        <w:t xml:space="preserve">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Times New Roman" w:cs="Times New Roman"/>
          <w:b/>
          <w:color w:val="000000"/>
          <w:sz w:val="20"/>
          <w:szCs w:val="20"/>
          <w:u w:val="single"/>
          <w:lang w:eastAsia="zh-CN"/>
        </w:rPr>
        <w:t xml:space="preserve">  </w:t>
      </w:r>
      <w:r>
        <w:rPr>
          <w:rFonts w:ascii="宋体"/>
          <w:b/>
          <w:color w:val="000000"/>
          <w:sz w:val="20"/>
          <w:szCs w:val="20"/>
          <w:u w:val="single"/>
        </w:rPr>
        <w:t>重庆市巴南区界石镇武新村狮子口组</w:t>
      </w:r>
      <w:r>
        <w:rPr>
          <w:rFonts w:hint="eastAsia" w:ascii="宋体" w:hAnsi="Times New Roman" w:cs="Times New Roman"/>
          <w:b/>
          <w:color w:val="000000"/>
          <w:sz w:val="20"/>
          <w:szCs w:val="20"/>
          <w:u w:val="single"/>
          <w:lang w:eastAsia="zh-CN"/>
        </w:rPr>
        <w:t xml:space="preserve">           </w:t>
      </w:r>
      <w:r>
        <w:rPr>
          <w:rFonts w:ascii="宋体" w:hAnsi="宋体"/>
          <w:b/>
          <w:color w:val="000000"/>
          <w:sz w:val="20"/>
          <w:szCs w:val="20"/>
          <w:u w:val="single"/>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jc w:val="right"/>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hint="eastAsia"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hint="eastAsia" w:ascii="宋体" w:hAns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hint="eastAsia" w:ascii="宋体"/>
                <w:b/>
                <w:szCs w:val="21"/>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ascii="宋体" w:hAnsi="宋体"/>
                <w:b/>
                <w:color w:val="000000"/>
                <w:sz w:val="20"/>
                <w:szCs w:val="20"/>
              </w:rPr>
              <w:t>纸制品包装的生产（许可范围内除外）</w:t>
            </w:r>
          </w:p>
          <w:p>
            <w:pPr>
              <w:tabs>
                <w:tab w:val="left" w:pos="360"/>
              </w:tabs>
              <w:ind w:left="360" w:hanging="360"/>
              <w:rPr>
                <w:rFonts w:hint="eastAsia"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hint="eastAsia" w:ascii="宋体" w:hAnsi="宋体" w:cs="Times New Roman"/>
                <w:b/>
                <w:color w:val="000000"/>
                <w:sz w:val="20"/>
                <w:szCs w:val="20"/>
              </w:rPr>
            </w:pPr>
            <w:r>
              <w:rPr>
                <w:rFonts w:hint="eastAsia" w:ascii="宋体" w:hAnsi="宋体"/>
                <w:b/>
                <w:color w:val="000000"/>
                <w:sz w:val="20"/>
                <w:szCs w:val="20"/>
              </w:rPr>
              <w:t>公司部门设置：</w:t>
            </w:r>
            <w:r>
              <w:rPr>
                <w:rFonts w:hint="eastAsia" w:ascii="宋体" w:hAnsi="宋体" w:cs="Times New Roman"/>
                <w:b/>
                <w:color w:val="000000"/>
                <w:sz w:val="20"/>
                <w:szCs w:val="20"/>
                <w:lang w:eastAsia="zh-CN"/>
              </w:rPr>
              <w:t>办公室、生产部、供销部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b/>
                <w:color w:val="000000"/>
                <w:sz w:val="20"/>
                <w:szCs w:val="20"/>
                <w:lang w:eastAsia="zh-CN"/>
              </w:rPr>
              <w:t>办公室</w:t>
            </w:r>
          </w:p>
          <w:p>
            <w:pPr>
              <w:tabs>
                <w:tab w:val="left" w:pos="360"/>
              </w:tabs>
              <w:spacing w:beforeLines="50"/>
              <w:ind w:left="357" w:hanging="357"/>
              <w:rPr>
                <w:rFonts w:hint="eastAsia" w:ascii="宋体" w:hAnsi="宋体"/>
                <w:b/>
                <w:color w:val="000000"/>
                <w:sz w:val="20"/>
                <w:szCs w:val="20"/>
                <w:lang w:eastAsia="zh-CN"/>
              </w:rPr>
            </w:pPr>
            <w:r>
              <w:rPr>
                <w:rFonts w:hint="eastAsia" w:ascii="宋体" w:hAnsi="宋体"/>
                <w:b/>
                <w:color w:val="000000"/>
                <w:sz w:val="20"/>
                <w:szCs w:val="20"/>
              </w:rPr>
              <w:t>质量管理部门：生</w:t>
            </w:r>
            <w:r>
              <w:rPr>
                <w:rFonts w:hint="eastAsia" w:ascii="宋体" w:hAnsi="宋体"/>
                <w:b/>
                <w:color w:val="000000"/>
                <w:sz w:val="20"/>
                <w:szCs w:val="20"/>
                <w:lang w:eastAsia="zh-CN"/>
              </w:rPr>
              <w:t>产部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eastAsia" w:ascii="宋体" w:hAnsi="宋体" w:eastAsia="宋体"/>
                <w:color w:val="000000"/>
                <w:sz w:val="20"/>
                <w:szCs w:val="20"/>
                <w:lang w:val="en-US" w:eastAsia="zh-CN"/>
              </w:rPr>
            </w:pPr>
            <w:r>
              <w:rPr>
                <w:rFonts w:hint="eastAsia" w:ascii="宋体" w:hAnsi="宋体"/>
                <w:color w:val="000000"/>
                <w:sz w:val="20"/>
                <w:szCs w:val="20"/>
              </w:rPr>
              <w:t>不在同一地址的部门(车间、仓库、销售部)有几个;</w:t>
            </w:r>
          </w:p>
          <w:p>
            <w:pPr>
              <w:tabs>
                <w:tab w:val="left" w:pos="360"/>
              </w:tabs>
              <w:ind w:left="360" w:hanging="360"/>
              <w:rPr>
                <w:rFonts w:hint="eastAsia"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重庆市巴南区界石镇武新村狮子口组</w:t>
            </w:r>
          </w:p>
          <w:p>
            <w:pPr>
              <w:spacing w:line="240" w:lineRule="atLeast"/>
              <w:jc w:val="left"/>
              <w:rPr>
                <w:rFonts w:ascii="宋体" w:hAnsi="宋体"/>
                <w:szCs w:val="21"/>
              </w:rPr>
            </w:pP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ascii="宋体" w:hAnsi="宋体"/>
                <w:color w:val="000000"/>
                <w:sz w:val="20"/>
                <w:szCs w:val="20"/>
                <w:u w:val="single"/>
              </w:rPr>
              <w:t xml:space="preserve">         </w:t>
            </w:r>
          </w:p>
          <w:p>
            <w:pPr>
              <w:tabs>
                <w:tab w:val="left" w:pos="360"/>
              </w:tabs>
              <w:ind w:left="357" w:hanging="357"/>
              <w:rPr>
                <w:rFonts w:hint="eastAsia" w:ascii="宋体"/>
                <w:color w:val="000000"/>
                <w:sz w:val="20"/>
                <w:szCs w:val="20"/>
              </w:rPr>
            </w:pPr>
            <w:r>
              <w:rPr>
                <w:rFonts w:hint="eastAsia" w:ascii="宋体" w:hAnsi="宋体"/>
                <w:color w:val="000000"/>
                <w:sz w:val="20"/>
                <w:szCs w:val="20"/>
              </w:rPr>
              <w:t xml:space="preserve">其使用的建筑设施是：□自建办公用房    □自建厂房   □租用办公用房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受审核方现场是否属于高风险地区   □是  </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 xml:space="preserve">受审核方现场周边是否具有危险性场所，如化工厂、加油站等  □有  </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themeColor="text1"/>
                <w:sz w:val="20"/>
                <w:szCs w:val="20"/>
                <w:lang w:eastAsia="zh-CN"/>
              </w:rPr>
              <w:t>☑</w:t>
            </w:r>
            <w:r>
              <w:rPr>
                <w:rFonts w:hint="eastAsia" w:ascii="宋体"/>
                <w:color w:val="000000" w:themeColor="text1"/>
                <w:sz w:val="20"/>
                <w:szCs w:val="20"/>
              </w:rPr>
              <w:t>白班生产</w:t>
            </w:r>
            <w:r>
              <w:rPr>
                <w:rFonts w:hint="eastAsia" w:ascii="宋体"/>
                <w:color w:val="0000FF"/>
                <w:sz w:val="20"/>
                <w:szCs w:val="20"/>
              </w:rPr>
              <w:t xml:space="preserve"> </w:t>
            </w:r>
            <w:r>
              <w:rPr>
                <w:rFonts w:hint="eastAsia"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themeColor="text1"/>
                <w:spacing w:val="-10"/>
                <w:sz w:val="20"/>
                <w:szCs w:val="20"/>
              </w:rPr>
            </w:pPr>
            <w:r>
              <w:rPr>
                <w:rFonts w:hint="eastAsia" w:ascii="宋体" w:hAnsi="宋体"/>
                <w:color w:val="000000" w:themeColor="text1"/>
                <w:sz w:val="20"/>
                <w:szCs w:val="20"/>
              </w:rPr>
              <w:t>受审核方适用法律许可类文件的获取及其有效性的情况</w:t>
            </w: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营业执照是否有效：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themeColor="text1"/>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组织代码证是否有效：</w:t>
            </w:r>
            <w:r>
              <w:rPr>
                <w:rFonts w:hint="eastAsia"/>
                <w:b/>
                <w:color w:val="000000" w:themeColor="text1"/>
                <w:spacing w:val="-10"/>
                <w:szCs w:val="21"/>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生产许可证是否有效：</w:t>
            </w:r>
            <w:r>
              <w:rPr>
                <w:rFonts w:hint="eastAsia" w:ascii="宋体"/>
                <w:color w:val="000000" w:themeColor="text1"/>
                <w:sz w:val="20"/>
                <w:szCs w:val="20"/>
                <w:lang w:eastAsia="zh-CN"/>
              </w:rPr>
              <w:t>□</w:t>
            </w:r>
            <w:r>
              <w:rPr>
                <w:rFonts w:hint="eastAsia" w:ascii="宋体"/>
                <w:color w:val="000000" w:themeColor="text1"/>
                <w:sz w:val="20"/>
                <w:szCs w:val="20"/>
              </w:rPr>
              <w:t>是□否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themeColor="text1"/>
                <w:sz w:val="20"/>
                <w:szCs w:val="20"/>
              </w:rPr>
            </w:pPr>
          </w:p>
        </w:tc>
        <w:tc>
          <w:tcPr>
            <w:tcW w:w="7427" w:type="dxa"/>
            <w:gridSpan w:val="3"/>
          </w:tcPr>
          <w:p>
            <w:pPr>
              <w:rPr>
                <w:rFonts w:hint="eastAsia" w:ascii="宋体"/>
                <w:color w:val="000000" w:themeColor="text1"/>
                <w:sz w:val="20"/>
                <w:szCs w:val="20"/>
              </w:rPr>
            </w:pPr>
            <w:r>
              <w:rPr>
                <w:rFonts w:hint="eastAsia" w:ascii="宋体"/>
                <w:color w:val="000000" w:themeColor="text1"/>
                <w:sz w:val="20"/>
                <w:szCs w:val="20"/>
              </w:rPr>
              <w:t>3C证书是否有效：□是</w:t>
            </w:r>
            <w:r>
              <w:rPr>
                <w:rFonts w:hint="eastAsia" w:ascii="宋体"/>
                <w:color w:val="000000" w:themeColor="text1"/>
                <w:sz w:val="20"/>
                <w:szCs w:val="20"/>
                <w:lang w:eastAsia="zh-CN"/>
              </w:rPr>
              <w:t>□</w:t>
            </w:r>
            <w:r>
              <w:rPr>
                <w:rFonts w:hint="eastAsia" w:ascii="宋体"/>
                <w:color w:val="000000" w:themeColor="text1"/>
                <w:sz w:val="20"/>
                <w:szCs w:val="20"/>
              </w:rPr>
              <w:t>否</w:t>
            </w:r>
            <w:r>
              <w:rPr>
                <w:rFonts w:hint="eastAsia" w:ascii="宋体"/>
                <w:color w:val="000000" w:themeColor="text1"/>
                <w:sz w:val="20"/>
                <w:szCs w:val="20"/>
                <w:lang w:eastAsia="zh-CN"/>
              </w:rPr>
              <w:t>☑</w:t>
            </w:r>
            <w:r>
              <w:rPr>
                <w:rFonts w:hint="eastAsia" w:ascii="宋体"/>
                <w:color w:val="000000" w:themeColor="text1"/>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val="en-US" w:eastAsia="zh-CN"/>
              </w:rPr>
              <w:t xml:space="preserve">    </w:t>
            </w:r>
            <w:r>
              <w:rPr>
                <w:rFonts w:hint="eastAsia" w:ascii="宋体"/>
                <w:color w:val="000000"/>
                <w:sz w:val="20"/>
                <w:szCs w:val="20"/>
              </w:rPr>
              <w:t>危险废物经营许可证编号：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color w:val="000000"/>
                <w:sz w:val="20"/>
                <w:szCs w:val="20"/>
                <w:lang w:val="en-US" w:eastAsia="zh-CN"/>
              </w:rPr>
            </w:pPr>
            <w:r>
              <w:rPr>
                <w:rFonts w:hint="eastAsia" w:ascii="宋体" w:hAnsi="宋体"/>
                <w:color w:val="000000"/>
                <w:sz w:val="20"/>
                <w:szCs w:val="20"/>
              </w:rPr>
              <w:t>□产品技术标准号：</w:t>
            </w:r>
            <w:r>
              <w:rPr>
                <w:rFonts w:hint="eastAsia" w:ascii="宋体" w:hAnsi="宋体"/>
                <w:color w:val="000000"/>
                <w:sz w:val="20"/>
                <w:szCs w:val="20"/>
                <w:lang w:val="en-US" w:eastAsia="zh-CN"/>
              </w:rPr>
              <w:t>运输包装用单瓦楞纸箱和双瓦楞纸箱GB/T6543-2008</w:t>
            </w:r>
          </w:p>
          <w:p>
            <w:pPr>
              <w:ind w:left="-1" w:leftChars="-1" w:hanging="1"/>
              <w:jc w:val="left"/>
              <w:rPr>
                <w:rFonts w:hint="eastAsia" w:ascii="宋体" w:hAnsi="宋体"/>
                <w:color w:val="000000"/>
                <w:sz w:val="20"/>
                <w:szCs w:val="20"/>
                <w:lang w:val="en-US" w:eastAsia="zh-CN"/>
              </w:rPr>
            </w:pPr>
          </w:p>
          <w:p>
            <w:pPr>
              <w:ind w:left="-1" w:leftChars="-1" w:hanging="1"/>
              <w:jc w:val="left"/>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现场是否有产品检验报告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ind w:left="-1" w:leftChars="-1" w:hanging="1"/>
              <w:jc w:val="left"/>
              <w:rPr>
                <w:rFonts w:hint="eastAsia" w:ascii="宋体" w:hAnsi="宋体"/>
                <w:color w:val="000000" w:themeColor="text1"/>
                <w:sz w:val="20"/>
                <w:szCs w:val="20"/>
                <w:lang w:val="en-US" w:eastAsia="zh-CN"/>
              </w:rPr>
            </w:pPr>
            <w:r>
              <w:rPr>
                <w:rFonts w:hint="eastAsia" w:ascii="宋体" w:hAnsi="宋体"/>
                <w:color w:val="000000" w:themeColor="text1"/>
                <w:sz w:val="20"/>
                <w:szCs w:val="20"/>
                <w:lang w:val="en-US" w:eastAsia="zh-CN"/>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color w:val="000000"/>
                <w:sz w:val="20"/>
                <w:szCs w:val="20"/>
                <w:lang w:val="en-US" w:eastAsia="zh-CN"/>
              </w:rPr>
              <w:t>原材料检验——成型（开槽、模切）——装订（粘接、装订）——检验——包装——入库。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spacing w:val="-10"/>
                <w:sz w:val="20"/>
                <w:szCs w:val="20"/>
                <w:lang w:eastAsia="zh-CN"/>
              </w:rPr>
            </w:pPr>
            <w:r>
              <w:rPr>
                <w:rFonts w:hint="eastAsia" w:ascii="宋体" w:hAnsi="宋体" w:eastAsia="宋体"/>
                <w:szCs w:val="22"/>
                <w:lang w:val="en-US" w:eastAsia="zh-CN"/>
              </w:rPr>
              <w:t>成型（开槽、模切）为关键过程。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针对关键过程建立的控制文件有</w:t>
            </w:r>
            <w:r>
              <w:rPr>
                <w:rFonts w:hint="eastAsia" w:ascii="宋体" w:hAnsi="宋体" w:cs="Times New Roman"/>
                <w:color w:val="000000"/>
                <w:spacing w:val="-10"/>
                <w:sz w:val="20"/>
                <w:szCs w:val="20"/>
              </w:rPr>
              <w:t>：生产</w:t>
            </w:r>
            <w:r>
              <w:rPr>
                <w:rFonts w:hint="eastAsia" w:ascii="宋体" w:hAnsi="宋体" w:cs="Times New Roman"/>
                <w:color w:val="000000"/>
                <w:spacing w:val="-10"/>
                <w:sz w:val="20"/>
                <w:szCs w:val="20"/>
                <w:lang w:eastAsia="zh-CN"/>
              </w:rPr>
              <w:t>过程</w:t>
            </w:r>
            <w:r>
              <w:rPr>
                <w:rFonts w:hint="eastAsia" w:ascii="宋体" w:hAnsi="宋体" w:cs="Times New Roman"/>
                <w:color w:val="000000"/>
                <w:spacing w:val="-10"/>
                <w:sz w:val="20"/>
                <w:szCs w:val="20"/>
              </w:rPr>
              <w:t>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FF"/>
                <w:sz w:val="20"/>
                <w:szCs w:val="20"/>
              </w:rPr>
            </w:pPr>
            <w:r>
              <w:rPr>
                <w:rFonts w:hint="eastAsia" w:ascii="宋体" w:hAnsi="宋体"/>
                <w:color w:val="000000" w:themeColor="text1"/>
                <w:sz w:val="20"/>
                <w:szCs w:val="20"/>
              </w:rPr>
              <w:t>需要确认过程（</w:t>
            </w:r>
            <w:r>
              <w:rPr>
                <w:rFonts w:ascii="宋体" w:hAnsi="宋体"/>
                <w:color w:val="000000" w:themeColor="text1"/>
                <w:sz w:val="20"/>
                <w:szCs w:val="20"/>
              </w:rPr>
              <w:t>QMS</w:t>
            </w:r>
            <w:r>
              <w:rPr>
                <w:rFonts w:hint="eastAsia" w:ascii="宋体" w:hAnsi="宋体"/>
                <w:color w:val="000000" w:themeColor="text1"/>
                <w:sz w:val="20"/>
                <w:szCs w:val="20"/>
              </w:rPr>
              <w:t>）</w:t>
            </w: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FF"/>
                <w:spacing w:val="-10"/>
                <w:sz w:val="20"/>
                <w:szCs w:val="20"/>
              </w:rPr>
            </w:pPr>
            <w:r>
              <w:rPr>
                <w:rFonts w:hint="eastAsia" w:ascii="宋体" w:hAnsi="宋体"/>
                <w:color w:val="000000" w:themeColor="text1"/>
                <w:spacing w:val="-10"/>
                <w:sz w:val="20"/>
                <w:szCs w:val="20"/>
              </w:rPr>
              <w:t>是否明确了过程的确认方法</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否是否明确了过程的确认准则□是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FF"/>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s="Times New Roman"/>
                <w:color w:val="000000" w:themeColor="text1"/>
                <w:spacing w:val="-1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color w:val="000000" w:themeColor="text1"/>
                <w:spacing w:val="-10"/>
                <w:sz w:val="20"/>
                <w:szCs w:val="20"/>
              </w:rPr>
            </w:pPr>
            <w:r>
              <w:rPr>
                <w:rFonts w:hint="eastAsia" w:ascii="宋体" w:hAnsi="宋体"/>
                <w:color w:val="000000" w:themeColor="text1"/>
                <w:spacing w:val="-10"/>
                <w:sz w:val="20"/>
                <w:szCs w:val="20"/>
              </w:rPr>
              <w:t>主要设备：</w:t>
            </w:r>
            <w:r>
              <w:rPr>
                <w:rFonts w:hint="eastAsia" w:ascii="宋体" w:hAnsi="宋体"/>
                <w:color w:val="000000" w:themeColor="text1"/>
                <w:sz w:val="21"/>
                <w:szCs w:val="21"/>
                <w:lang w:val="en-US" w:eastAsia="zh-CN"/>
              </w:rPr>
              <w:t>电</w:t>
            </w:r>
            <w:r>
              <w:rPr>
                <w:rFonts w:hint="eastAsia" w:ascii="宋体" w:hAnsi="宋体"/>
                <w:color w:val="000000" w:themeColor="text1"/>
                <w:szCs w:val="21"/>
                <w:lang w:val="en-US" w:eastAsia="zh-CN"/>
              </w:rPr>
              <w:t>电脑及办公设备、开槽机、模切机、打钉机、打包机等</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themeColor="text1"/>
                <w:spacing w:val="-10"/>
                <w:sz w:val="20"/>
                <w:szCs w:val="20"/>
              </w:rPr>
            </w:pPr>
            <w:r>
              <w:rPr>
                <w:rFonts w:hint="eastAsia" w:ascii="宋体" w:hAnsi="宋体"/>
                <w:color w:val="000000" w:themeColor="text1"/>
                <w:spacing w:val="-10"/>
                <w:sz w:val="20"/>
                <w:szCs w:val="20"/>
              </w:rPr>
              <w:t xml:space="preserve">设备是否满足要求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FF"/>
                <w:spacing w:val="-10"/>
                <w:sz w:val="20"/>
                <w:szCs w:val="20"/>
                <w:lang w:eastAsia="zh-CN"/>
              </w:rPr>
            </w:pPr>
            <w:r>
              <w:rPr>
                <w:rFonts w:hint="eastAsia" w:ascii="宋体" w:hAnsi="宋体"/>
                <w:szCs w:val="21"/>
                <w:lang w:eastAsia="zh-CN"/>
              </w:rPr>
              <w:t>监视和测量设备（请简述主要监视和测量设备）：公</w:t>
            </w:r>
            <w:r>
              <w:rPr>
                <w:rFonts w:hint="eastAsia" w:ascii="宋体" w:hAnsi="宋体"/>
                <w:szCs w:val="21"/>
              </w:rPr>
              <w:t>司的监视和测量设施设备主要是</w:t>
            </w:r>
            <w:r>
              <w:rPr>
                <w:rFonts w:hint="eastAsia" w:ascii="宋体" w:hAnsi="宋体"/>
                <w:szCs w:val="21"/>
                <w:lang w:eastAsia="zh-CN"/>
              </w:rPr>
              <w:t>电子秤、钢卷尺、</w:t>
            </w:r>
            <w:r>
              <w:rPr>
                <w:rFonts w:hint="eastAsia" w:ascii="宋体" w:hAnsi="宋体"/>
                <w:szCs w:val="21"/>
              </w:rPr>
              <w:t>游标卡尺等，</w:t>
            </w:r>
            <w:r>
              <w:rPr>
                <w:rFonts w:hint="eastAsia" w:ascii="宋体" w:hAnsi="宋体"/>
                <w:szCs w:val="21"/>
                <w:lang w:eastAsia="zh-CN"/>
              </w:rPr>
              <w:t>纸板的水分、强度要求由原材料供方控制（提供原材料出厂检验报告见附件）</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的生产</w:t>
            </w:r>
            <w:r>
              <w:rPr>
                <w:rFonts w:hint="eastAsia" w:ascii="宋体" w:hAnsi="宋体"/>
                <w:szCs w:val="21"/>
                <w:lang w:eastAsia="zh-CN"/>
              </w:rPr>
              <w:t>检测</w:t>
            </w:r>
            <w:r>
              <w:rPr>
                <w:rFonts w:hint="eastAsia" w:ascii="宋体" w:hAnsi="宋体"/>
                <w:szCs w:val="21"/>
              </w:rPr>
              <w:t>要求。查在用检具的校准证书，</w:t>
            </w:r>
            <w:r>
              <w:rPr>
                <w:rFonts w:hint="eastAsia" w:ascii="宋体" w:hAnsi="宋体"/>
                <w:szCs w:val="21"/>
                <w:lang w:eastAsia="zh-CN"/>
              </w:rPr>
              <w:t>未能提供电子秤</w:t>
            </w:r>
            <w:r>
              <w:rPr>
                <w:rFonts w:hint="eastAsia" w:ascii="宋体" w:hAnsi="宋体"/>
                <w:szCs w:val="21"/>
                <w:lang w:val="en-US" w:eastAsia="zh-CN"/>
              </w:rPr>
              <w:t>的有效</w:t>
            </w:r>
            <w:r>
              <w:rPr>
                <w:rFonts w:hint="eastAsia" w:ascii="宋体" w:hAnsi="宋体"/>
                <w:szCs w:val="21"/>
              </w:rPr>
              <w:t>校准证书</w:t>
            </w:r>
            <w:r>
              <w:rPr>
                <w:rFonts w:hint="eastAsia" w:ascii="宋体" w:hAnsi="宋体"/>
                <w:szCs w:val="21"/>
                <w:lang w:eastAsia="zh-CN"/>
              </w:rPr>
              <w:t>，不符合标准要求。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eastAsia="宋体"/>
                <w:color w:val="FF0000"/>
                <w:spacing w:val="-10"/>
                <w:sz w:val="20"/>
                <w:szCs w:val="20"/>
                <w:lang w:eastAsia="zh-CN"/>
              </w:rPr>
            </w:pPr>
            <w:r>
              <w:rPr>
                <w:rFonts w:hint="eastAsia" w:ascii="宋体" w:hAnsi="宋体"/>
                <w:color w:val="000000" w:themeColor="text1"/>
                <w:spacing w:val="-10"/>
                <w:sz w:val="20"/>
                <w:szCs w:val="20"/>
              </w:rPr>
              <w:t xml:space="preserve">检测设备是否满足要求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 xml:space="preserve">是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否</w:t>
            </w:r>
            <w:r>
              <w:rPr>
                <w:rFonts w:hint="eastAsia" w:ascii="宋体" w:hAnsi="宋体"/>
                <w:color w:val="000000" w:themeColor="text1"/>
                <w:spacing w:val="-10"/>
                <w:sz w:val="20"/>
                <w:szCs w:val="20"/>
                <w:lang w:eastAsia="zh-CN"/>
              </w:rPr>
              <w:t>（以上检具电子秤不能提供有效校验证书）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hint="eastAsia"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w:t>
            </w:r>
            <w:r>
              <w:rPr>
                <w:rFonts w:hint="eastAsia" w:ascii="宋体" w:hAnsi="宋体"/>
                <w:b/>
                <w:color w:val="000000"/>
                <w:sz w:val="20"/>
                <w:szCs w:val="20"/>
                <w:lang w:eastAsia="zh-CN"/>
              </w:rPr>
              <w:t>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仿宋" w:hAnsi="仿宋" w:eastAsia="仿宋"/>
                <w:sz w:val="24"/>
              </w:rPr>
              <w:t>建立有《内部审核控制程序》，于</w:t>
            </w:r>
            <w:r>
              <w:rPr>
                <w:rFonts w:hint="eastAsia"/>
                <w:sz w:val="21"/>
                <w:szCs w:val="21"/>
              </w:rPr>
              <w:t>2019年</w:t>
            </w:r>
            <w:r>
              <w:rPr>
                <w:rFonts w:hint="eastAsia"/>
                <w:sz w:val="21"/>
                <w:szCs w:val="21"/>
                <w:lang w:val="en-US" w:eastAsia="zh-CN"/>
              </w:rPr>
              <w:t>12</w:t>
            </w:r>
            <w:r>
              <w:rPr>
                <w:rFonts w:hint="eastAsia"/>
                <w:sz w:val="21"/>
                <w:szCs w:val="21"/>
              </w:rPr>
              <w:t>月</w:t>
            </w:r>
            <w:r>
              <w:rPr>
                <w:rFonts w:hint="eastAsia"/>
                <w:sz w:val="21"/>
                <w:szCs w:val="21"/>
                <w:lang w:val="en-US" w:eastAsia="zh-CN"/>
              </w:rPr>
              <w:t>20</w:t>
            </w:r>
            <w:r>
              <w:rPr>
                <w:rFonts w:hint="eastAsia"/>
                <w:sz w:val="21"/>
                <w:szCs w:val="21"/>
              </w:rPr>
              <w:t>日</w:t>
            </w:r>
            <w:r>
              <w:rPr>
                <w:rFonts w:hint="eastAsia" w:ascii="仿宋" w:hAnsi="仿宋" w:eastAsia="仿宋"/>
                <w:sz w:val="24"/>
              </w:rPr>
              <w:t>进行了内部审核。内部审核组</w:t>
            </w:r>
            <w:r>
              <w:rPr>
                <w:rFonts w:hint="eastAsia" w:ascii="仿宋" w:hAnsi="仿宋" w:eastAsia="仿宋"/>
                <w:sz w:val="24"/>
                <w:lang w:eastAsia="zh-CN"/>
              </w:rPr>
              <w:t>组成</w:t>
            </w:r>
            <w:r>
              <w:rPr>
                <w:rFonts w:hint="eastAsia" w:ascii="仿宋" w:hAnsi="仿宋" w:eastAsia="仿宋"/>
                <w:sz w:val="24"/>
              </w:rPr>
              <w:t>：</w:t>
            </w:r>
            <w:r>
              <w:rPr>
                <w:rFonts w:hint="eastAsia" w:ascii="仿宋" w:hAnsi="仿宋" w:eastAsia="仿宋"/>
                <w:sz w:val="24"/>
                <w:lang w:val="en-US" w:eastAsia="zh-CN"/>
              </w:rPr>
              <w:t>审核组员：刘富德（生产部）  组长：陈元元（办公室）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2"/>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、生产车间</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2"/>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a.GB/T 19001:2016、标准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w:t>
            </w:r>
            <w:r>
              <w:rPr>
                <w:rFonts w:hint="eastAsia" w:ascii="宋体" w:hAnsi="宋体" w:cs="宋体"/>
                <w:w w:val="90"/>
                <w:szCs w:val="21"/>
                <w:lang w:val="en-US" w:eastAsia="zh-CN"/>
              </w:rPr>
              <w:t>1项，做出</w:t>
            </w:r>
            <w:r>
              <w:rPr>
                <w:rFonts w:hint="eastAsia" w:ascii="宋体" w:hAnsi="宋体" w:cs="宋体"/>
                <w:w w:val="90"/>
                <w:szCs w:val="21"/>
              </w:rPr>
              <w:t>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2019</w:t>
            </w:r>
            <w:r>
              <w:rPr>
                <w:rFonts w:hint="eastAsia" w:ascii="宋体" w:hAnsi="宋体"/>
                <w:kern w:val="0"/>
                <w:sz w:val="21"/>
                <w:szCs w:val="21"/>
              </w:rPr>
              <w:t>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27</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tc>
      </w:tr>
    </w:tbl>
    <w:p>
      <w:pPr>
        <w:spacing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QMS:纸制品包装的生产（许可范围内除外）</w:t>
      </w:r>
      <w:r>
        <w:rPr>
          <w:rFonts w:hint="eastAsia" w:ascii="宋体" w:hAnsi="宋体"/>
          <w:szCs w:val="21"/>
        </w:rPr>
        <w:t xml:space="preserve"> </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hint="eastAsia"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pPr>
        <w:spacing w:beforeLines="50"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65408" behindDoc="0" locked="0" layoutInCell="1" allowOverlap="1">
            <wp:simplePos x="0" y="0"/>
            <wp:positionH relativeFrom="column">
              <wp:posOffset>1809750</wp:posOffset>
            </wp:positionH>
            <wp:positionV relativeFrom="paragraph">
              <wp:posOffset>204470</wp:posOffset>
            </wp:positionV>
            <wp:extent cx="488950" cy="370205"/>
            <wp:effectExtent l="0" t="0" r="13970" b="10795"/>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88950" cy="37020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hint="eastAsia" w:ascii="宋体" w:hAnsi="宋体"/>
          <w:b/>
          <w:color w:val="000000"/>
        </w:rPr>
      </w:pPr>
      <w:r>
        <w:rPr>
          <w:rFonts w:hint="eastAsia"/>
          <w:b/>
          <w:sz w:val="22"/>
          <w:szCs w:val="22"/>
        </w:rPr>
        <w:drawing>
          <wp:anchor distT="0" distB="0" distL="114300" distR="114300" simplePos="0" relativeHeight="251661312" behindDoc="0" locked="0" layoutInCell="1" allowOverlap="1">
            <wp:simplePos x="0" y="0"/>
            <wp:positionH relativeFrom="column">
              <wp:posOffset>1800225</wp:posOffset>
            </wp:positionH>
            <wp:positionV relativeFrom="paragraph">
              <wp:posOffset>10160</wp:posOffset>
            </wp:positionV>
            <wp:extent cx="479425" cy="362585"/>
            <wp:effectExtent l="0" t="0" r="8255" b="3175"/>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79425" cy="362585"/>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hint="eastAsia" w:ascii="宋体" w:hAnsi="宋体"/>
          <w:b/>
          <w:color w:val="000000"/>
        </w:rPr>
      </w:pPr>
    </w:p>
    <w:p>
      <w:pPr>
        <w:ind w:firstLine="5644" w:firstLineChars="2677"/>
        <w:rPr>
          <w:rFonts w:hint="eastAsia" w:ascii="宋体" w:hAnsi="宋体"/>
          <w:b/>
          <w:bCs/>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2020年01月19日</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w:t>
      </w:r>
      <w:r>
        <w:rPr>
          <w:rFonts w:hint="eastAsia" w:ascii="宋体" w:hAnsi="宋体"/>
          <w:b/>
          <w:color w:val="000000"/>
          <w:sz w:val="20"/>
          <w:szCs w:val="20"/>
          <w:lang w:eastAsia="zh-CN"/>
        </w:rPr>
        <w:t>供销部</w:t>
      </w:r>
      <w:r>
        <w:rPr>
          <w:rFonts w:hint="eastAsia" w:ascii="宋体" w:hAnsi="宋体"/>
          <w:b/>
          <w:color w:val="000000"/>
          <w:sz w:val="20"/>
          <w:szCs w:val="20"/>
        </w:rPr>
        <w:t>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受审核方：重庆清元包装制品有限公司</w:t>
      </w:r>
    </w:p>
    <w:tbl>
      <w:tblPr>
        <w:tblStyle w:val="6"/>
        <w:tblW w:w="10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9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hint="eastAsia" w:ascii="宋体"/>
                <w:color w:val="0000FF"/>
                <w:sz w:val="24"/>
                <w:szCs w:val="24"/>
                <w:lang w:val="en-US" w:eastAsia="zh-CN"/>
              </w:rPr>
            </w:pPr>
          </w:p>
          <w:p>
            <w:pPr>
              <w:pStyle w:val="4"/>
              <w:pBdr>
                <w:bottom w:val="none" w:color="auto" w:sz="0" w:space="0"/>
              </w:pBdr>
              <w:ind w:right="600"/>
              <w:jc w:val="left"/>
              <w:rPr>
                <w:rFonts w:hint="default" w:ascii="宋体"/>
                <w:color w:val="0000FF"/>
                <w:sz w:val="24"/>
                <w:szCs w:val="24"/>
                <w:lang w:val="en-US" w:eastAsia="zh-CN"/>
              </w:rPr>
            </w:pPr>
            <w:r>
              <w:rPr>
                <w:rFonts w:hint="eastAsia" w:ascii="宋体"/>
                <w:color w:val="0000FF"/>
                <w:sz w:val="24"/>
                <w:szCs w:val="24"/>
                <w:lang w:val="en-US" w:eastAsia="zh-CN"/>
              </w:rPr>
              <w:t>1</w:t>
            </w:r>
          </w:p>
          <w:p>
            <w:pPr>
              <w:pStyle w:val="4"/>
              <w:pBdr>
                <w:bottom w:val="none" w:color="auto" w:sz="0" w:space="0"/>
              </w:pBdr>
              <w:ind w:right="600"/>
              <w:jc w:val="left"/>
              <w:rPr>
                <w:rFonts w:hint="eastAsia" w:ascii="宋体"/>
                <w:color w:val="0000FF"/>
                <w:sz w:val="24"/>
                <w:szCs w:val="24"/>
                <w:lang w:val="en-US" w:eastAsia="zh-CN"/>
              </w:rPr>
            </w:pPr>
          </w:p>
          <w:p>
            <w:pPr>
              <w:pStyle w:val="4"/>
              <w:pBdr>
                <w:bottom w:val="none" w:color="auto" w:sz="0" w:space="0"/>
              </w:pBdr>
              <w:ind w:right="600"/>
              <w:jc w:val="left"/>
              <w:rPr>
                <w:rFonts w:hint="eastAsia" w:ascii="宋体"/>
                <w:color w:val="0000FF"/>
                <w:sz w:val="24"/>
                <w:szCs w:val="24"/>
                <w:lang w:val="en-US" w:eastAsia="zh-CN"/>
              </w:rPr>
            </w:pPr>
          </w:p>
          <w:p>
            <w:pPr>
              <w:pStyle w:val="4"/>
              <w:pBdr>
                <w:bottom w:val="none" w:color="auto" w:sz="0" w:space="0"/>
              </w:pBdr>
              <w:ind w:right="600"/>
              <w:jc w:val="left"/>
              <w:rPr>
                <w:rFonts w:hint="eastAsia" w:ascii="宋体"/>
                <w:color w:val="0000FF"/>
                <w:sz w:val="24"/>
                <w:szCs w:val="24"/>
                <w:lang w:val="en-US" w:eastAsia="zh-CN"/>
              </w:rPr>
            </w:pPr>
          </w:p>
          <w:p>
            <w:pPr>
              <w:pStyle w:val="4"/>
              <w:pBdr>
                <w:bottom w:val="none" w:color="auto" w:sz="0" w:space="0"/>
              </w:pBdr>
              <w:ind w:right="600"/>
              <w:jc w:val="left"/>
              <w:rPr>
                <w:rFonts w:hint="eastAsia" w:ascii="宋体"/>
                <w:color w:val="0000FF"/>
                <w:sz w:val="24"/>
                <w:szCs w:val="24"/>
                <w:lang w:val="en-US" w:eastAsia="zh-CN"/>
              </w:rPr>
            </w:pPr>
          </w:p>
          <w:p>
            <w:pPr>
              <w:pStyle w:val="4"/>
              <w:pBdr>
                <w:bottom w:val="none" w:color="auto" w:sz="0" w:space="0"/>
              </w:pBdr>
              <w:ind w:right="600"/>
              <w:jc w:val="left"/>
              <w:rPr>
                <w:rFonts w:hint="default" w:ascii="宋体"/>
                <w:color w:val="0000FF"/>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4"/>
              <w:pBdr>
                <w:bottom w:val="none" w:color="auto" w:sz="0" w:space="0"/>
              </w:pBdr>
              <w:tabs>
                <w:tab w:val="center" w:pos="5737"/>
                <w:tab w:val="clear" w:pos="4153"/>
              </w:tabs>
              <w:ind w:firstLine="360" w:firstLineChars="200"/>
              <w:jc w:val="left"/>
              <w:rPr>
                <w:rFonts w:hint="eastAsia" w:ascii="宋体" w:hAnsi="宋体"/>
                <w:szCs w:val="21"/>
                <w:lang w:val="en-US" w:eastAsia="zh-CN"/>
              </w:rPr>
            </w:pPr>
            <w:r>
              <w:rPr>
                <w:rFonts w:hint="eastAsia" w:ascii="宋体" w:hAnsi="宋体"/>
                <w:szCs w:val="21"/>
                <w:lang w:val="en-US" w:eastAsia="zh-CN"/>
              </w:rPr>
              <w:t>查见：</w:t>
            </w:r>
            <w:r>
              <w:rPr>
                <w:rFonts w:hint="eastAsia" w:ascii="宋体" w:hAnsi="宋体"/>
                <w:szCs w:val="21"/>
                <w:lang w:eastAsia="zh-CN"/>
              </w:rPr>
              <w:t>公司的监视和测量设施设备主要是电子秤、钢卷尺、游标卡尺等，纸板的水分、强度要求由原材料供方控制（提供原材料出厂检验报告见附件）能保证产品的生产检测要求。查在用检具的校准证书，未能提供电子秤</w:t>
            </w:r>
            <w:r>
              <w:rPr>
                <w:rFonts w:hint="eastAsia" w:ascii="宋体" w:hAnsi="宋体"/>
                <w:szCs w:val="21"/>
                <w:lang w:val="en-US" w:eastAsia="zh-CN"/>
              </w:rPr>
              <w:t>的有效</w:t>
            </w:r>
            <w:r>
              <w:rPr>
                <w:rFonts w:hint="eastAsia" w:ascii="宋体" w:hAnsi="宋体"/>
                <w:szCs w:val="21"/>
                <w:lang w:eastAsia="zh-CN"/>
              </w:rPr>
              <w:t>校准证书，不符合标准要求。</w:t>
            </w:r>
          </w:p>
          <w:p>
            <w:pPr>
              <w:pStyle w:val="4"/>
              <w:pBdr>
                <w:bottom w:val="none" w:color="auto" w:sz="0" w:space="0"/>
              </w:pBdr>
              <w:tabs>
                <w:tab w:val="center" w:pos="5737"/>
                <w:tab w:val="clear" w:pos="4153"/>
              </w:tabs>
              <w:ind w:firstLine="360" w:firstLineChars="200"/>
              <w:jc w:val="left"/>
              <w:rPr>
                <w:rFonts w:hint="eastAsia" w:ascii="宋体" w:hAnsi="宋体"/>
                <w:szCs w:val="21"/>
                <w:lang w:eastAsia="zh-CN"/>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宋体"/>
                <w:color w:val="0000FF"/>
                <w:sz w:val="21"/>
                <w:szCs w:val="21"/>
              </w:rPr>
            </w:pPr>
          </w:p>
        </w:tc>
        <w:tc>
          <w:tcPr>
            <w:tcW w:w="1905"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r>
              <w:rPr>
                <w:rFonts w:hint="eastAsia" w:ascii="宋体" w:hAnsi="宋体" w:cs="宋体"/>
                <w:color w:val="0000FF"/>
                <w:sz w:val="21"/>
                <w:szCs w:val="21"/>
                <w:lang w:val="en-US" w:eastAsia="zh-CN"/>
              </w:rPr>
              <w:t>ISO9001:2015</w:t>
            </w: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c>
          <w:tcPr>
            <w:tcW w:w="1800" w:type="dxa"/>
          </w:tcPr>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r>
              <w:rPr>
                <w:rFonts w:hint="eastAsia" w:ascii="宋体" w:hAnsi="宋体" w:cs="宋体"/>
                <w:color w:val="0000FF"/>
                <w:sz w:val="21"/>
                <w:szCs w:val="21"/>
                <w:lang w:val="en-US" w:eastAsia="zh-CN"/>
              </w:rPr>
              <w:t>7.1.5.2</w:t>
            </w: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eastAsia" w:ascii="宋体" w:hAnsi="宋体" w:cs="宋体"/>
                <w:color w:val="0000FF"/>
                <w:sz w:val="21"/>
                <w:szCs w:val="21"/>
                <w:lang w:val="en-US" w:eastAsia="zh-CN"/>
              </w:rPr>
            </w:pPr>
          </w:p>
          <w:p>
            <w:pPr>
              <w:pStyle w:val="4"/>
              <w:pBdr>
                <w:bottom w:val="none" w:color="auto" w:sz="0" w:space="0"/>
              </w:pBdr>
              <w:tabs>
                <w:tab w:val="center" w:pos="5737"/>
                <w:tab w:val="clear" w:pos="4153"/>
              </w:tabs>
              <w:ind w:firstLine="420" w:firstLineChars="200"/>
              <w:jc w:val="left"/>
              <w:rPr>
                <w:rFonts w:hint="default" w:ascii="宋体" w:hAnsi="宋体" w:cs="宋体"/>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bookmarkStart w:id="17" w:name="_GoBack"/>
            <w:bookmarkEnd w:id="17"/>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ascii="宋体" w:hAnsi="宋体"/>
                <w:szCs w:val="21"/>
                <w:lang w:eastAsia="zh-CN"/>
              </w:rPr>
              <w:drawing>
                <wp:anchor distT="0" distB="0" distL="114300" distR="114300" simplePos="0" relativeHeight="251669504" behindDoc="0" locked="0" layoutInCell="1" allowOverlap="1">
                  <wp:simplePos x="0" y="0"/>
                  <wp:positionH relativeFrom="column">
                    <wp:posOffset>608965</wp:posOffset>
                  </wp:positionH>
                  <wp:positionV relativeFrom="paragraph">
                    <wp:posOffset>13335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1 </w:t>
            </w:r>
            <w:r>
              <w:rPr>
                <w:rFonts w:hint="eastAsia"/>
                <w:b/>
                <w:color w:val="000000"/>
                <w:sz w:val="22"/>
                <w:szCs w:val="22"/>
              </w:rPr>
              <w:t>月</w:t>
            </w:r>
            <w:r>
              <w:rPr>
                <w:rFonts w:hint="eastAsia"/>
                <w:b/>
                <w:color w:val="000000"/>
                <w:sz w:val="22"/>
                <w:szCs w:val="22"/>
                <w:lang w:val="en-US" w:eastAsia="zh-CN"/>
              </w:rPr>
              <w:t xml:space="preserve">  19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334" w:type="dxa"/>
            <w:gridSpan w:val="4"/>
            <w:vAlign w:val="bottom"/>
          </w:tcPr>
          <w:p>
            <w:pPr>
              <w:spacing w:line="280" w:lineRule="exact"/>
              <w:rPr>
                <w:b/>
                <w:color w:val="000000"/>
                <w:sz w:val="22"/>
                <w:szCs w:val="22"/>
              </w:rPr>
            </w:pPr>
            <w:r>
              <w:rPr>
                <w:rFonts w:hint="eastAsia"/>
                <w:b/>
                <w:color w:val="000000" w:themeColor="text1"/>
                <w:sz w:val="22"/>
                <w:szCs w:val="22"/>
                <w14:textFill>
                  <w14:solidFill>
                    <w14:schemeClr w14:val="tx1"/>
                  </w14:solidFill>
                </w14:textFill>
              </w:rPr>
              <w:t>受审核方确认：</w:t>
            </w:r>
            <w:r>
              <w:rPr>
                <w:b/>
                <w:color w:val="000000" w:themeColor="text1"/>
                <w:sz w:val="22"/>
                <w:szCs w:val="22"/>
                <w14:textFill>
                  <w14:solidFill>
                    <w14:schemeClr w14:val="tx1"/>
                  </w14:solidFill>
                </w14:textFill>
              </w:rPr>
              <w:t xml:space="preserve"> </w:t>
            </w:r>
            <w:r>
              <w:rPr>
                <w:b/>
                <w:color w:val="FF0000"/>
                <w:sz w:val="22"/>
                <w:szCs w:val="22"/>
              </w:rPr>
              <w:t xml:space="preserve">     </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2020</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1 </w:t>
            </w:r>
            <w:r>
              <w:rPr>
                <w:rFonts w:hint="eastAsia"/>
                <w:b/>
                <w:color w:val="000000"/>
                <w:sz w:val="22"/>
                <w:szCs w:val="22"/>
              </w:rPr>
              <w:t>月</w:t>
            </w:r>
            <w:r>
              <w:rPr>
                <w:rFonts w:hint="eastAsia"/>
                <w:b/>
                <w:color w:val="000000"/>
                <w:sz w:val="22"/>
                <w:szCs w:val="22"/>
                <w:lang w:val="en-US" w:eastAsia="zh-CN"/>
              </w:rPr>
              <w:t xml:space="preserve">  19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0334"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ascii="宋体" w:hAnsi="宋体"/>
                <w:szCs w:val="21"/>
                <w:lang w:eastAsia="zh-CN"/>
              </w:rPr>
              <w:drawing>
                <wp:anchor distT="0" distB="0" distL="114300" distR="114300" simplePos="0" relativeHeight="251681792" behindDoc="0" locked="0" layoutInCell="1" allowOverlap="1">
                  <wp:simplePos x="0" y="0"/>
                  <wp:positionH relativeFrom="column">
                    <wp:posOffset>504190</wp:posOffset>
                  </wp:positionH>
                  <wp:positionV relativeFrom="paragraph">
                    <wp:posOffset>177165</wp:posOffset>
                  </wp:positionV>
                  <wp:extent cx="422910" cy="320040"/>
                  <wp:effectExtent l="0" t="0" r="3810" b="0"/>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val="en-US" w:eastAsia="zh-CN"/>
              </w:rPr>
              <w:t xml:space="preserve">2020  </w:t>
            </w:r>
            <w:r>
              <w:rPr>
                <w:rFonts w:hint="eastAsia"/>
                <w:b/>
                <w:color w:val="000000"/>
                <w:sz w:val="22"/>
                <w:szCs w:val="22"/>
              </w:rPr>
              <w:t>年</w:t>
            </w:r>
            <w:r>
              <w:rPr>
                <w:b/>
                <w:color w:val="000000"/>
                <w:sz w:val="22"/>
                <w:szCs w:val="22"/>
              </w:rPr>
              <w:t xml:space="preserve"> </w:t>
            </w:r>
            <w:r>
              <w:rPr>
                <w:rFonts w:hint="eastAsia"/>
                <w:b/>
                <w:color w:val="000000"/>
                <w:sz w:val="22"/>
                <w:szCs w:val="22"/>
                <w:lang w:val="en-US" w:eastAsia="zh-CN"/>
              </w:rPr>
              <w:t xml:space="preserve"> 4</w:t>
            </w:r>
            <w:r>
              <w:rPr>
                <w:rFonts w:hint="eastAsia"/>
                <w:b/>
                <w:color w:val="000000"/>
                <w:sz w:val="22"/>
                <w:szCs w:val="22"/>
              </w:rPr>
              <w:t>月</w:t>
            </w:r>
            <w:r>
              <w:rPr>
                <w:rFonts w:hint="eastAsia"/>
                <w:b/>
                <w:color w:val="000000"/>
                <w:sz w:val="22"/>
                <w:szCs w:val="22"/>
                <w:lang w:val="en-US" w:eastAsia="zh-CN"/>
              </w:rPr>
              <w:t xml:space="preserve"> 20  </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4"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abstractNum w:abstractNumId="1">
    <w:nsid w:val="66BD6790"/>
    <w:multiLevelType w:val="singleLevel"/>
    <w:tmpl w:val="66BD679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99936E8"/>
    <w:rsid w:val="0B1F24B2"/>
    <w:rsid w:val="0C8275B4"/>
    <w:rsid w:val="0D26506B"/>
    <w:rsid w:val="0D2F36FA"/>
    <w:rsid w:val="0F256DF2"/>
    <w:rsid w:val="0F6755B5"/>
    <w:rsid w:val="13905027"/>
    <w:rsid w:val="1B7C5D4F"/>
    <w:rsid w:val="1CB91E8D"/>
    <w:rsid w:val="1DB65754"/>
    <w:rsid w:val="1E9E0F00"/>
    <w:rsid w:val="2170621F"/>
    <w:rsid w:val="21912F89"/>
    <w:rsid w:val="21C84D41"/>
    <w:rsid w:val="2AF40DDA"/>
    <w:rsid w:val="2AF555A2"/>
    <w:rsid w:val="307C7F54"/>
    <w:rsid w:val="30813B68"/>
    <w:rsid w:val="35C312A4"/>
    <w:rsid w:val="3D333694"/>
    <w:rsid w:val="3ECD0AA2"/>
    <w:rsid w:val="3F2266C8"/>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2D838CB"/>
    <w:rsid w:val="640B1E0C"/>
    <w:rsid w:val="647F5BA5"/>
    <w:rsid w:val="656206D1"/>
    <w:rsid w:val="6AF45348"/>
    <w:rsid w:val="6BBB1423"/>
    <w:rsid w:val="6BF216D2"/>
    <w:rsid w:val="6C3949E6"/>
    <w:rsid w:val="6C4E4063"/>
    <w:rsid w:val="6C8B60DE"/>
    <w:rsid w:val="6CB121D3"/>
    <w:rsid w:val="701F7C21"/>
    <w:rsid w:val="74E06A6A"/>
    <w:rsid w:val="768934B1"/>
    <w:rsid w:val="772A727E"/>
    <w:rsid w:val="77B76644"/>
    <w:rsid w:val="79DA1997"/>
    <w:rsid w:val="7B48571D"/>
    <w:rsid w:val="7B756E70"/>
    <w:rsid w:val="7CC77F18"/>
    <w:rsid w:val="7DB60024"/>
    <w:rsid w:val="7DDF7E2C"/>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0">
    <w:name w:val="页脚 Char"/>
    <w:basedOn w:val="8"/>
    <w:link w:val="3"/>
    <w:qFormat/>
    <w:locked/>
    <w:uiPriority w:val="99"/>
    <w:rPr>
      <w:rFonts w:ascii="Times New Roman" w:hAnsi="Times New Roman" w:eastAsia="宋体" w:cs="Times New Roman"/>
      <w:sz w:val="18"/>
      <w:szCs w:val="18"/>
    </w:rPr>
  </w:style>
  <w:style w:type="character" w:customStyle="1" w:styleId="11">
    <w:name w:val="页眉 Char"/>
    <w:basedOn w:val="8"/>
    <w:link w:val="4"/>
    <w:qFormat/>
    <w:locked/>
    <w:uiPriority w:val="99"/>
    <w:rPr>
      <w:rFonts w:ascii="Calibri" w:hAnsi="Calibri" w:eastAsia="宋体" w:cs="Times New Roman"/>
      <w:sz w:val="18"/>
      <w:szCs w:val="18"/>
    </w:rPr>
  </w:style>
  <w:style w:type="character" w:customStyle="1" w:styleId="12">
    <w:name w:val="副标题 Char"/>
    <w:basedOn w:val="8"/>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1313</Words>
  <Characters>7487</Characters>
  <Lines>62</Lines>
  <Paragraphs>17</Paragraphs>
  <TotalTime>0</TotalTime>
  <ScaleCrop>false</ScaleCrop>
  <LinksUpToDate>false</LinksUpToDate>
  <CharactersWithSpaces>8783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2020-04-21T02:27:41Z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