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szCs w:val="22"/>
        </w:rPr>
      </w:pPr>
      <w:r>
        <w:rPr>
          <w:rFonts w:hint="eastAsia" w:ascii="宋体" w:hAnsi="宋体"/>
          <w:sz w:val="18"/>
        </w:rPr>
        <w:t>编  号：</w:t>
      </w:r>
      <w:r>
        <w:rPr>
          <w:rFonts w:hint="eastAsia" w:ascii="宋体" w:hAnsi="宋体"/>
          <w:b/>
          <w:bCs/>
          <w:kern w:val="0"/>
          <w:szCs w:val="21"/>
          <w:u w:val="single"/>
        </w:rPr>
        <w:t xml:space="preserve"> </w:t>
      </w:r>
      <w:bookmarkStart w:id="0" w:name="合同编号"/>
      <w:r>
        <w:rPr>
          <w:rFonts w:hint="eastAsia" w:ascii="宋体" w:hAnsi="宋体"/>
          <w:b/>
          <w:bCs/>
          <w:kern w:val="0"/>
          <w:szCs w:val="21"/>
          <w:u w:val="single"/>
        </w:rPr>
        <w:t>0244-2018-Q-2020</w:t>
      </w:r>
      <w:bookmarkEnd w:id="0"/>
      <w:r>
        <w:rPr>
          <w:rFonts w:hint="eastAsia" w:ascii="宋体" w:hAnsi="宋体"/>
          <w:b/>
          <w:bCs/>
          <w:kern w:val="0"/>
          <w:szCs w:val="21"/>
          <w:u w:val="single"/>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3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after="98" w:afterLines="30"/>
        <w:ind w:firstLine="321" w:firstLineChars="100"/>
        <w:rPr>
          <w:rFonts w:hint="eastAsia" w:ascii="楷体" w:hAnsi="楷体" w:eastAsia="楷体"/>
          <w:b/>
          <w:color w:val="000000"/>
          <w:sz w:val="32"/>
          <w:szCs w:val="32"/>
        </w:rPr>
      </w:pPr>
    </w:p>
    <w:p>
      <w:pPr>
        <w:snapToGrid w:val="0"/>
        <w:spacing w:after="98"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受审核方：茂县跃发化工有限公司</w:t>
      </w:r>
    </w:p>
    <w:p>
      <w:pPr>
        <w:snapToGrid w:val="0"/>
        <w:spacing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 1 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Style w:val="9"/>
          <w:rFonts w:hint="eastAsia" w:ascii="楷体" w:hAnsi="楷体" w:eastAsia="楷体"/>
          <w:b/>
          <w:sz w:val="36"/>
          <w:szCs w:val="36"/>
        </w:rPr>
        <w:fldChar w:fldCharType="end"/>
      </w:r>
    </w:p>
    <w:p>
      <w:pPr>
        <w:widowControl/>
        <w:ind w:firstLine="2512" w:firstLineChars="695"/>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rPr>
          <w:rFonts w:ascii="宋体" w:hAnsi="宋体"/>
          <w:b/>
          <w:color w:val="000000"/>
          <w:sz w:val="26"/>
          <w:szCs w:val="26"/>
        </w:rPr>
      </w:pPr>
    </w:p>
    <w:p>
      <w:pPr>
        <w:rPr>
          <w:rFonts w:ascii="宋体" w:hAnsi="宋体"/>
          <w:b/>
          <w:color w:val="000000"/>
          <w:sz w:val="26"/>
          <w:szCs w:val="26"/>
        </w:rPr>
      </w:pPr>
    </w:p>
    <w:p>
      <w:pPr>
        <w:rPr>
          <w:rFonts w:ascii="宋体" w:hAns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2019-N1QMS-3093566</w:t>
            </w:r>
          </w:p>
        </w:tc>
        <w:tc>
          <w:tcPr>
            <w:tcW w:w="1728" w:type="dxa"/>
            <w:gridSpan w:val="2"/>
            <w:vAlign w:val="center"/>
          </w:tcPr>
          <w:p>
            <w:pPr>
              <w:jc w:val="center"/>
              <w:rPr>
                <w:b/>
                <w:sz w:val="21"/>
                <w:szCs w:val="21"/>
              </w:rPr>
            </w:pPr>
            <w:r>
              <w:rPr>
                <w:b/>
                <w:sz w:val="21"/>
                <w:szCs w:val="21"/>
              </w:rPr>
              <w:t>17.01.00</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rPr>
          <w:rFonts w:ascii="宋体" w:hAnsi="宋体"/>
          <w:b/>
          <w:color w:val="000000"/>
          <w:sz w:val="26"/>
          <w:szCs w:val="26"/>
        </w:rPr>
      </w:pPr>
    </w:p>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w:t>
      </w:r>
      <w:r>
        <w:rPr>
          <w:rFonts w:hint="eastAsia"/>
          <w:b/>
          <w:sz w:val="21"/>
          <w:szCs w:val="21"/>
          <w:u w:val="single"/>
        </w:rPr>
        <w:t>_监督1___</w:t>
      </w:r>
      <w:r>
        <w:rPr>
          <w:rFonts w:hint="eastAsia"/>
          <w:b/>
          <w:sz w:val="21"/>
          <w:szCs w:val="21"/>
        </w:rPr>
        <w:t>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rFonts w:hint="eastAsia"/>
          <w:b/>
          <w:sz w:val="21"/>
          <w:szCs w:val="21"/>
        </w:rPr>
      </w:pPr>
      <w:r>
        <w:rPr>
          <w:rFonts w:hint="eastAsia"/>
          <w:b/>
          <w:sz w:val="21"/>
          <w:szCs w:val="21"/>
        </w:rPr>
        <w:t>☑受审核方管理体系文件☑适用的法律法规☑认证合同</w:t>
      </w:r>
    </w:p>
    <w:p>
      <w:pPr>
        <w:tabs>
          <w:tab w:val="left" w:pos="645"/>
        </w:tabs>
        <w:rPr>
          <w:rFonts w:hint="eastAsia"/>
          <w:b/>
          <w:sz w:val="21"/>
          <w:szCs w:val="21"/>
        </w:rPr>
      </w:pPr>
    </w:p>
    <w:p>
      <w:pPr>
        <w:tabs>
          <w:tab w:val="left" w:pos="645"/>
        </w:tabs>
        <w:rPr>
          <w:rFonts w:hint="eastAsia"/>
          <w:b/>
          <w:sz w:val="21"/>
          <w:szCs w:val="21"/>
        </w:rPr>
      </w:pPr>
    </w:p>
    <w:p>
      <w:pPr>
        <w:tabs>
          <w:tab w:val="left" w:pos="645"/>
        </w:tabs>
        <w:rPr>
          <w:rFonts w:hint="eastAsia"/>
          <w:b/>
          <w:sz w:val="21"/>
          <w:szCs w:val="21"/>
        </w:rPr>
      </w:pPr>
    </w:p>
    <w:p>
      <w:pPr>
        <w:tabs>
          <w:tab w:val="left" w:pos="645"/>
        </w:tabs>
        <w:rPr>
          <w:rFonts w:hint="eastAsia"/>
          <w:b/>
          <w:sz w:val="21"/>
          <w:szCs w:val="21"/>
        </w:rPr>
      </w:pPr>
    </w:p>
    <w:p>
      <w:pPr>
        <w:numPr>
          <w:ilvl w:val="0"/>
          <w:numId w:val="1"/>
        </w:numPr>
        <w:tabs>
          <w:tab w:val="left" w:pos="645"/>
        </w:tabs>
        <w:rPr>
          <w:b/>
          <w:sz w:val="26"/>
          <w:szCs w:val="26"/>
        </w:rPr>
      </w:pPr>
      <w:r>
        <w:rPr>
          <w:rFonts w:hint="eastAsia"/>
          <w:b/>
          <w:sz w:val="26"/>
          <w:szCs w:val="26"/>
        </w:rPr>
        <w:t>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hint="eastAsia" w:ascii="宋体" w:hAnsi="宋体"/>
                <w:b/>
                <w:sz w:val="21"/>
                <w:szCs w:val="22"/>
              </w:rPr>
              <w:t>茂县跃发化工有限公司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hAnsi="宋体"/>
                <w:b/>
                <w:sz w:val="21"/>
                <w:szCs w:val="22"/>
                <w:lang w:val="en-US" w:eastAsia="zh-CN"/>
              </w:rPr>
              <w:t>146人(见变更传递单）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茂县土门乡太安村</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610000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茂县土门乡太安村</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茂县土门乡太安村</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610000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李想</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18081920790</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陈远跃</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李想</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2020年08月23日 上午至2020年08月23日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bookmarkStart w:id="26" w:name="QJ勾选Add1"/>
            <w:r>
              <w:rPr>
                <w:rFonts w:hint="eastAsia" w:ascii="宋体" w:hAnsi="宋体"/>
                <w:b/>
                <w:sz w:val="21"/>
                <w:szCs w:val="21"/>
              </w:rPr>
              <w:t>硅铁的生产</w:t>
            </w:r>
            <w:bookmarkEnd w:id="25"/>
            <w:r>
              <w:rPr>
                <w:rFonts w:hint="eastAsia" w:ascii="宋体" w:hAnsi="宋体"/>
                <w:b/>
                <w:sz w:val="21"/>
                <w:szCs w:val="21"/>
              </w:rPr>
              <w:t xml:space="preserve">  □</w:t>
            </w:r>
            <w:bookmarkEnd w:id="26"/>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9" w:name="专业代码"/>
            <w:r>
              <w:rPr>
                <w:rFonts w:ascii="宋体" w:hAnsi="宋体"/>
                <w:b/>
                <w:sz w:val="21"/>
                <w:szCs w:val="21"/>
              </w:rPr>
              <w:t>17.01.00</w:t>
            </w:r>
            <w:bookmarkEnd w:id="29"/>
          </w:p>
        </w:tc>
        <w:tc>
          <w:tcPr>
            <w:tcW w:w="1109" w:type="dxa"/>
            <w:vAlign w:val="center"/>
          </w:tcPr>
          <w:p>
            <w:pPr>
              <w:spacing w:line="260" w:lineRule="exact"/>
              <w:jc w:val="center"/>
              <w:rPr>
                <w:rFonts w:hint="eastAsia"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2022-01-17</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b/>
                <w:sz w:val="21"/>
                <w:szCs w:val="21"/>
              </w:rPr>
              <w:t>20</w:t>
            </w:r>
            <w:r>
              <w:rPr>
                <w:rFonts w:hint="eastAsia" w:ascii="宋体" w:hAnsi="宋体"/>
                <w:b/>
                <w:sz w:val="21"/>
                <w:szCs w:val="21"/>
                <w:lang w:val="en-US" w:eastAsia="zh-CN"/>
              </w:rPr>
              <w:t>19</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 xml:space="preserve">月 </w:t>
            </w:r>
            <w:r>
              <w:rPr>
                <w:rFonts w:hint="eastAsia" w:ascii="宋体" w:hAnsi="宋体"/>
                <w:b/>
                <w:sz w:val="21"/>
                <w:szCs w:val="21"/>
                <w:lang w:val="en-US" w:eastAsia="zh-CN"/>
              </w:rPr>
              <w:t>6</w:t>
            </w:r>
            <w:r>
              <w:rPr>
                <w:rFonts w:hint="eastAsia" w:ascii="宋体" w:hAnsi="宋体"/>
                <w:b/>
                <w:sz w:val="21"/>
                <w:szCs w:val="21"/>
              </w:rPr>
              <w:t>日至201</w:t>
            </w:r>
            <w:r>
              <w:rPr>
                <w:rFonts w:hint="eastAsia" w:ascii="宋体" w:hAnsi="宋体"/>
                <w:b/>
                <w:sz w:val="21"/>
                <w:szCs w:val="21"/>
                <w:lang w:val="en-US" w:eastAsia="zh-CN"/>
              </w:rPr>
              <w:t>9</w:t>
            </w:r>
            <w:r>
              <w:rPr>
                <w:rFonts w:hint="eastAsia" w:ascii="宋体" w:hAnsi="宋体"/>
                <w:b/>
                <w:sz w:val="21"/>
                <w:szCs w:val="21"/>
              </w:rPr>
              <w:t xml:space="preserve">  年 </w:t>
            </w:r>
            <w:r>
              <w:rPr>
                <w:rFonts w:hint="eastAsia" w:ascii="宋体" w:hAnsi="宋体"/>
                <w:b/>
                <w:sz w:val="21"/>
                <w:szCs w:val="21"/>
                <w:lang w:val="en-US" w:eastAsia="zh-CN"/>
              </w:rPr>
              <w:t>1</w:t>
            </w:r>
            <w:r>
              <w:rPr>
                <w:rFonts w:hint="eastAsia" w:ascii="宋体" w:hAnsi="宋体"/>
                <w:b/>
                <w:sz w:val="21"/>
                <w:szCs w:val="21"/>
              </w:rPr>
              <w:t xml:space="preserve"> 月 </w:t>
            </w:r>
            <w:r>
              <w:rPr>
                <w:rFonts w:hint="eastAsia" w:ascii="宋体" w:hAnsi="宋体"/>
                <w:b/>
                <w:sz w:val="21"/>
                <w:szCs w:val="21"/>
                <w:lang w:val="en-US" w:eastAsia="zh-CN"/>
              </w:rPr>
              <w:t>7</w:t>
            </w:r>
            <w:r>
              <w:rPr>
                <w:rFonts w:hint="eastAsia" w:ascii="宋体" w:hAnsi="宋体"/>
                <w:b/>
                <w:sz w:val="21"/>
                <w:szCs w:val="21"/>
              </w:rPr>
              <w:t xml:space="preserve"> 日</w:t>
            </w:r>
          </w:p>
        </w:tc>
      </w:tr>
    </w:tbl>
    <w:p>
      <w:pPr>
        <w:tabs>
          <w:tab w:val="left" w:pos="645"/>
        </w:tabs>
        <w:rPr>
          <w:b/>
          <w:sz w:val="26"/>
          <w:szCs w:val="26"/>
        </w:rPr>
      </w:pPr>
    </w:p>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本次审核覆盖时间：从上次审核结束日的2019年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7</w:t>
      </w:r>
      <w:r>
        <w:rPr>
          <w:rFonts w:hint="eastAsia" w:ascii="宋体" w:hAnsi="宋体"/>
          <w:b/>
          <w:sz w:val="21"/>
          <w:szCs w:val="21"/>
        </w:rPr>
        <w:t>日至2020年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23</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ascii="宋体" w:hAnsi="宋体"/>
                <w:b/>
                <w:sz w:val="21"/>
                <w:szCs w:val="21"/>
              </w:rPr>
            </w:pPr>
            <w:bookmarkStart w:id="30" w:name="组织名称"/>
            <w:r>
              <w:rPr>
                <w:rFonts w:hint="eastAsia" w:ascii="宋体" w:hAnsi="宋体" w:cs="宋体"/>
                <w:sz w:val="21"/>
                <w:szCs w:val="21"/>
              </w:rPr>
              <w:t>茂县跃发化工有限公司</w:t>
            </w:r>
            <w:bookmarkEnd w:id="30"/>
            <w:r>
              <w:rPr>
                <w:rFonts w:hint="eastAsia" w:ascii="宋体" w:hAnsi="宋体" w:cs="宋体"/>
                <w:sz w:val="21"/>
                <w:szCs w:val="21"/>
              </w:rPr>
              <w:t>是一家专业从事硅铁的生产的企业。现有员工</w:t>
            </w:r>
            <w:r>
              <w:rPr>
                <w:rFonts w:hint="eastAsia" w:ascii="宋体" w:hAnsi="宋体" w:cs="宋体"/>
                <w:sz w:val="21"/>
                <w:szCs w:val="21"/>
                <w:lang w:val="en-US" w:eastAsia="zh-CN"/>
              </w:rPr>
              <w:t>146</w:t>
            </w:r>
            <w:r>
              <w:rPr>
                <w:rFonts w:hint="eastAsia" w:ascii="宋体" w:hAnsi="宋体" w:cs="宋体"/>
                <w:sz w:val="21"/>
                <w:szCs w:val="21"/>
              </w:rPr>
              <w:t>人，经营状况良好。组织对内外部因素、相关方需求和期望进行了充分的识别，策划和实施有效。确定了体系的边界，基本适用。管理体系8.3为不适用条款。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280" w:lineRule="exact"/>
              <w:ind w:firstLine="420" w:firstLineChars="200"/>
              <w:rPr>
                <w:rFonts w:ascii="宋体" w:hAnsi="宋体"/>
                <w:b/>
                <w:sz w:val="21"/>
                <w:szCs w:val="21"/>
              </w:rPr>
            </w:pPr>
            <w:r>
              <w:rPr>
                <w:rFonts w:hint="eastAsia" w:ascii="宋体" w:hAnsi="宋体" w:cs="宋体"/>
                <w:color w:val="000000"/>
                <w:sz w:val="21"/>
                <w:szCs w:val="21"/>
              </w:rPr>
              <w:t>“</w:t>
            </w:r>
            <w:r>
              <w:rPr>
                <w:rFonts w:hint="eastAsia"/>
                <w:bCs/>
                <w:color w:val="000000"/>
                <w:sz w:val="21"/>
                <w:szCs w:val="21"/>
              </w:rPr>
              <w:t>质量方针：</w:t>
            </w:r>
            <w:r>
              <w:rPr>
                <w:rFonts w:hint="eastAsia" w:ascii="宋体" w:hAnsi="宋体"/>
                <w:bCs/>
                <w:color w:val="000000"/>
                <w:sz w:val="21"/>
                <w:szCs w:val="21"/>
              </w:rPr>
              <w:t>质量第一、顾客至上、全员参与、追求卓越</w:t>
            </w:r>
            <w:r>
              <w:rPr>
                <w:rFonts w:hint="eastAsia" w:ascii="宋体" w:hAnsi="宋体" w:cs="宋体"/>
                <w:sz w:val="21"/>
                <w:szCs w:val="21"/>
              </w:rPr>
              <w:t>。</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ind w:firstLine="420" w:firstLineChars="20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hint="eastAsia"/>
                <w:sz w:val="21"/>
                <w:szCs w:val="21"/>
              </w:rPr>
            </w:pPr>
            <w:r>
              <w:rPr>
                <w:rFonts w:hint="eastAsia" w:ascii="宋体" w:hAnsi="宋体"/>
                <w:b/>
                <w:sz w:val="21"/>
                <w:szCs w:val="21"/>
              </w:rPr>
              <w:t>质量管理体系过程有：</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原料——配料——入炉——冶炼（出炉）——地模冷却——破碎——检验——入库</w:t>
            </w:r>
          </w:p>
          <w:p>
            <w:pPr>
              <w:adjustRightInd w:val="0"/>
              <w:snapToGrid w:val="0"/>
              <w:spacing w:line="400" w:lineRule="exact"/>
              <w:rPr>
                <w:rFonts w:hint="eastAsia"/>
                <w:sz w:val="21"/>
                <w:szCs w:val="21"/>
                <w:lang w:eastAsia="zh-CN"/>
              </w:rPr>
            </w:pPr>
            <w:r>
              <w:rPr>
                <w:rFonts w:hint="eastAsia"/>
                <w:sz w:val="21"/>
                <w:szCs w:val="21"/>
              </w:rPr>
              <w:t>关键过程有：</w:t>
            </w:r>
            <w:r>
              <w:rPr>
                <w:rFonts w:hint="eastAsia" w:ascii="宋体" w:hAnsi="宋体" w:cs="宋体"/>
                <w:kern w:val="0"/>
                <w:sz w:val="21"/>
                <w:szCs w:val="21"/>
                <w:lang w:eastAsia="zh-CN"/>
              </w:rPr>
              <w:t>冶炼</w:t>
            </w:r>
          </w:p>
          <w:p>
            <w:pPr>
              <w:adjustRightInd w:val="0"/>
              <w:snapToGrid w:val="0"/>
              <w:spacing w:line="400" w:lineRule="exact"/>
              <w:jc w:val="left"/>
              <w:rPr>
                <w:rFonts w:hint="eastAsia" w:ascii="宋体" w:hAnsi="宋体"/>
                <w:szCs w:val="21"/>
                <w:lang w:eastAsia="zh-CN"/>
              </w:rPr>
            </w:pPr>
            <w:r>
              <w:rPr>
                <w:rFonts w:hint="eastAsia" w:ascii="宋体" w:hAnsi="宋体"/>
                <w:b/>
                <w:sz w:val="21"/>
                <w:szCs w:val="21"/>
              </w:rPr>
              <w:t>需要确认过程：</w:t>
            </w:r>
            <w:r>
              <w:rPr>
                <w:rFonts w:hint="eastAsia" w:ascii="宋体" w:hAnsi="宋体" w:eastAsia="宋体" w:cs="宋体"/>
                <w:sz w:val="21"/>
                <w:szCs w:val="21"/>
              </w:rPr>
              <w:t>冶炼工序</w:t>
            </w:r>
          </w:p>
          <w:p>
            <w:pPr>
              <w:tabs>
                <w:tab w:val="left" w:pos="540"/>
              </w:tabs>
              <w:spacing w:line="300" w:lineRule="exact"/>
              <w:ind w:left="211" w:hanging="211" w:hangingChars="100"/>
              <w:rPr>
                <w:rFonts w:hint="default" w:ascii="宋体" w:hAnsi="宋体" w:eastAsia="宋体"/>
                <w:b/>
                <w:sz w:val="21"/>
                <w:szCs w:val="21"/>
                <w:lang w:val="en-US" w:eastAsia="zh-CN"/>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删减条款是，8.3      删减理由：</w:t>
            </w:r>
            <w:r>
              <w:rPr>
                <w:rFonts w:hint="eastAsia" w:ascii="宋体" w:hAnsi="宋体" w:eastAsia="宋体" w:cs="宋体"/>
                <w:sz w:val="21"/>
                <w:szCs w:val="21"/>
              </w:rPr>
              <w:t>公司产品均按国家相关标准、规范以及顾客要求进行生产，工艺成熟，</w:t>
            </w:r>
            <w:r>
              <w:rPr>
                <w:rFonts w:hint="eastAsia" w:ascii="宋体" w:hAnsi="宋体" w:eastAsia="宋体" w:cs="宋体"/>
                <w:sz w:val="21"/>
                <w:szCs w:val="21"/>
                <w:lang w:eastAsia="zh-CN"/>
              </w:rPr>
              <w:t>配方固定，整个生产过程</w:t>
            </w:r>
            <w:r>
              <w:rPr>
                <w:rFonts w:hint="eastAsia" w:ascii="宋体" w:hAnsi="宋体" w:eastAsia="宋体" w:cs="宋体"/>
                <w:sz w:val="21"/>
                <w:szCs w:val="21"/>
              </w:rPr>
              <w:t>不涉及设计，8.3不适用，理由合理。</w:t>
            </w:r>
            <w:r>
              <w:rPr>
                <w:rFonts w:hint="eastAsia" w:ascii="宋体" w:hAnsi="宋体" w:eastAsia="宋体" w:cs="宋体"/>
                <w:sz w:val="21"/>
                <w:szCs w:val="21"/>
                <w:lang w:val="en-US" w:eastAsia="zh-CN"/>
              </w:rPr>
              <w:t>8.3条款的不适用，不影响组织提供满足顾客要求及法律法规要求的能力和责任。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4"/>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4"/>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服务□环境因素□危险源，☑确定□未确定 法律法规要求的具体条款，</w:t>
            </w:r>
          </w:p>
          <w:p>
            <w:pPr>
              <w:pStyle w:val="14"/>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hint="eastAsia" w:ascii="宋体" w:hAnsi="宋体" w:eastAsia="宋体" w:cs="宋体"/>
                <w:color w:val="000000"/>
                <w:kern w:val="0"/>
                <w:sz w:val="21"/>
                <w:szCs w:val="21"/>
              </w:rPr>
              <w:t>2018.7.20</w:t>
            </w:r>
            <w:r>
              <w:rPr>
                <w:rFonts w:hint="eastAsia" w:ascii="宋体" w:hAnsi="宋体" w:cs="宋体"/>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ind w:firstLine="420" w:firstLineChars="200"/>
              <w:rPr>
                <w:rFonts w:ascii="宋体" w:hAnsi="宋体"/>
                <w:b/>
                <w:sz w:val="21"/>
                <w:szCs w:val="21"/>
              </w:rPr>
            </w:pPr>
            <w:r>
              <w:rPr>
                <w:rFonts w:hint="eastAsia" w:ascii="宋体" w:hAnsi="宋体" w:cs="宋体"/>
                <w:sz w:val="21"/>
                <w:szCs w:val="21"/>
              </w:rPr>
              <w:t>组织有</w:t>
            </w:r>
            <w:r>
              <w:rPr>
                <w:rFonts w:hint="eastAsia" w:ascii="宋体" w:hAnsi="宋体" w:cs="宋体"/>
                <w:sz w:val="21"/>
                <w:szCs w:val="21"/>
                <w:lang w:eastAsia="zh-CN"/>
              </w:rPr>
              <w:t>满足产品生产需要的生产场地及办公经营场所，车间、库房按区域划分开。主要设备包括</w:t>
            </w:r>
            <w:r>
              <w:rPr>
                <w:rFonts w:hint="eastAsia" w:ascii="宋体" w:hAnsi="宋体" w:eastAsia="宋体" w:cs="宋体"/>
                <w:sz w:val="21"/>
                <w:szCs w:val="21"/>
              </w:rPr>
              <w:t>半封闭式矿热炉、液压系统、自动加料系统、矿热炉变压器、行车、皮带输送机、破碎机</w:t>
            </w:r>
            <w:r>
              <w:rPr>
                <w:rFonts w:hint="eastAsia" w:ascii="宋体" w:hAnsi="宋体" w:cs="宋体"/>
                <w:sz w:val="21"/>
                <w:szCs w:val="21"/>
              </w:rPr>
              <w:t>等</w:t>
            </w:r>
            <w:r>
              <w:rPr>
                <w:rFonts w:hint="eastAsia" w:ascii="宋体" w:hAnsi="宋体" w:cs="宋体"/>
                <w:sz w:val="21"/>
                <w:szCs w:val="21"/>
                <w:lang w:eastAsia="zh-CN"/>
              </w:rPr>
              <w:t>，检测设备：</w:t>
            </w:r>
            <w:r>
              <w:rPr>
                <w:rFonts w:hint="eastAsia" w:ascii="宋体" w:hAnsi="宋体" w:eastAsia="宋体" w:cs="宋体"/>
                <w:color w:val="000000"/>
                <w:sz w:val="21"/>
                <w:szCs w:val="21"/>
              </w:rPr>
              <w:t>滴定管、电子天平、可见分光光度计</w:t>
            </w:r>
            <w:bookmarkStart w:id="31" w:name="_GoBack"/>
            <w:bookmarkEnd w:id="31"/>
            <w:r>
              <w:rPr>
                <w:rFonts w:hint="eastAsia" w:ascii="宋体" w:hAnsi="宋体"/>
                <w:sz w:val="21"/>
                <w:szCs w:val="21"/>
                <w:lang w:eastAsia="zh-CN"/>
              </w:rPr>
              <w:t>等</w:t>
            </w:r>
            <w:r>
              <w:rPr>
                <w:rFonts w:hint="eastAsia" w:ascii="宋体" w:hAnsi="宋体" w:cs="宋体"/>
                <w:sz w:val="21"/>
                <w:szCs w:val="21"/>
                <w:lang w:eastAsia="zh-CN"/>
              </w:rPr>
              <w:t>，可以满足产品生产需要。生产部对设备按月方式进行点检维护保养，并实施</w:t>
            </w:r>
            <w:r>
              <w:rPr>
                <w:rFonts w:hint="eastAsia" w:ascii="宋体" w:hAnsi="宋体" w:eastAsia="宋体" w:cs="宋体"/>
                <w:sz w:val="21"/>
                <w:szCs w:val="21"/>
                <w:lang w:eastAsia="zh-CN"/>
              </w:rPr>
              <w:t>。特种设备：</w:t>
            </w:r>
            <w:r>
              <w:rPr>
                <w:rFonts w:hint="eastAsia" w:ascii="宋体" w:hAnsi="宋体" w:eastAsia="宋体" w:cs="宋体"/>
                <w:sz w:val="21"/>
                <w:szCs w:val="21"/>
              </w:rPr>
              <w:t>在用</w:t>
            </w:r>
            <w:r>
              <w:rPr>
                <w:rFonts w:hint="eastAsia" w:ascii="宋体" w:hAnsi="宋体" w:eastAsia="宋体" w:cs="宋体"/>
                <w:sz w:val="21"/>
                <w:szCs w:val="21"/>
                <w:lang w:eastAsia="zh-CN"/>
              </w:rPr>
              <w:t>特种设备有</w:t>
            </w:r>
            <w:r>
              <w:rPr>
                <w:rFonts w:hint="eastAsia" w:ascii="宋体" w:hAnsi="宋体" w:eastAsia="宋体" w:cs="宋体"/>
                <w:sz w:val="21"/>
                <w:szCs w:val="21"/>
              </w:rPr>
              <w:t>行车</w:t>
            </w:r>
            <w:r>
              <w:rPr>
                <w:rFonts w:hint="eastAsia" w:ascii="宋体" w:hAnsi="宋体" w:eastAsia="宋体" w:cs="宋体"/>
                <w:sz w:val="21"/>
                <w:szCs w:val="21"/>
                <w:lang w:eastAsia="zh-CN"/>
              </w:rPr>
              <w:t>，</w:t>
            </w:r>
            <w:r>
              <w:rPr>
                <w:rFonts w:hint="eastAsia" w:ascii="宋体" w:hAnsi="宋体" w:eastAsia="宋体" w:cs="宋体"/>
                <w:sz w:val="21"/>
                <w:szCs w:val="21"/>
              </w:rPr>
              <w:t>叉车</w:t>
            </w:r>
            <w:r>
              <w:rPr>
                <w:rFonts w:hint="eastAsia" w:ascii="宋体" w:hAnsi="宋体" w:eastAsia="宋体" w:cs="宋体"/>
                <w:sz w:val="21"/>
                <w:szCs w:val="21"/>
                <w:lang w:eastAsia="zh-CN"/>
              </w:rPr>
              <w:t>，均提供有效年检报告。</w:t>
            </w:r>
            <w:r>
              <w:rPr>
                <w:rFonts w:hint="eastAsia" w:ascii="宋体" w:hAnsi="宋体" w:cs="宋体"/>
                <w:sz w:val="21"/>
                <w:szCs w:val="21"/>
                <w:lang w:eastAsia="zh-CN"/>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rPr>
              <w:t>办公场地及生产场所内设备布置合理，通道畅通，照明设施齐全，均配备了消防设施等设施。办公室明亮，作业场所光线较充足。每月由</w:t>
            </w:r>
            <w:r>
              <w:rPr>
                <w:rFonts w:hint="eastAsia" w:ascii="宋体" w:hAnsi="宋体" w:cs="宋体"/>
                <w:sz w:val="21"/>
                <w:szCs w:val="21"/>
                <w:lang w:eastAsia="zh-CN"/>
              </w:rPr>
              <w:t>行政</w:t>
            </w:r>
            <w:r>
              <w:rPr>
                <w:rFonts w:hint="eastAsia" w:ascii="宋体" w:hAnsi="宋体" w:cs="宋体"/>
                <w:sz w:val="21"/>
                <w:szCs w:val="21"/>
              </w:rPr>
              <w:t>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400" w:lineRule="atLeast"/>
              <w:ind w:firstLine="420" w:firstLineChars="200"/>
              <w:rPr>
                <w:rFonts w:ascii="宋体" w:hAnsi="宋体"/>
                <w:b/>
                <w:sz w:val="21"/>
                <w:szCs w:val="21"/>
              </w:rPr>
            </w:pPr>
            <w:r>
              <w:rPr>
                <w:rFonts w:hint="eastAsia" w:ascii="宋体" w:hAnsi="宋体"/>
                <w:sz w:val="21"/>
                <w:szCs w:val="21"/>
              </w:rPr>
              <w:t>查《计量器具台账》，</w:t>
            </w:r>
            <w:r>
              <w:rPr>
                <w:rFonts w:hint="eastAsia" w:ascii="宋体" w:hAnsi="宋体" w:cs="宋体"/>
                <w:sz w:val="21"/>
                <w:szCs w:val="21"/>
              </w:rPr>
              <w:t>技术部门均按策划的要求配置了相应的检测设备用于产品的检测，监视测量设备有：</w:t>
            </w:r>
            <w:r>
              <w:rPr>
                <w:rFonts w:hint="eastAsia" w:ascii="宋体" w:hAnsi="宋体" w:eastAsia="宋体" w:cs="宋体"/>
                <w:color w:val="000000"/>
                <w:sz w:val="21"/>
                <w:szCs w:val="21"/>
              </w:rPr>
              <w:t>滴定管、电子天平、可见分光光度计</w:t>
            </w:r>
            <w:r>
              <w:rPr>
                <w:rFonts w:hint="eastAsia" w:ascii="宋体" w:hAnsi="宋体" w:eastAsia="宋体" w:cs="宋体"/>
                <w:color w:val="000000"/>
                <w:sz w:val="21"/>
                <w:szCs w:val="21"/>
                <w:lang w:eastAsia="zh-CN"/>
              </w:rPr>
              <w:t>等</w:t>
            </w:r>
            <w:r>
              <w:rPr>
                <w:rFonts w:hint="eastAsia" w:ascii="宋体" w:hAnsi="宋体" w:eastAsia="宋体" w:cs="宋体"/>
                <w:color w:val="000000"/>
                <w:sz w:val="21"/>
                <w:szCs w:val="21"/>
              </w:rPr>
              <w:t>。抽查在用检测设备的检定或校准证书,能提供有效的检定或校准证书。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hint="eastAsia" w:ascii="宋体" w:hAnsi="宋体" w:eastAsia="宋体"/>
                <w:b/>
                <w:sz w:val="21"/>
                <w:szCs w:val="21"/>
                <w:lang w:eastAsia="zh-CN"/>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QMS关键过程、特殊过程：</w:t>
            </w:r>
            <w:r>
              <w:rPr>
                <w:rFonts w:hint="eastAsia" w:ascii="宋体" w:hAnsi="宋体" w:cs="宋体"/>
                <w:color w:val="000000"/>
                <w:sz w:val="21"/>
                <w:szCs w:val="21"/>
                <w:lang w:eastAsia="zh-CN"/>
              </w:rPr>
              <w:t>冶炼工序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制定并实施了产品检验控制规定，规定了公司各管理层次和部门在各阶段对产品质量实施检查与验收的管理要求。内容基本具备全面性、系统性及可操作性。产品验收均在</w:t>
            </w:r>
            <w:r>
              <w:rPr>
                <w:rFonts w:hint="eastAsia" w:ascii="宋体" w:hAnsi="宋体" w:cs="宋体"/>
                <w:color w:val="000000"/>
                <w:sz w:val="21"/>
                <w:szCs w:val="21"/>
                <w:lang w:eastAsia="zh-CN"/>
              </w:rPr>
              <w:t>出厂前</w:t>
            </w:r>
            <w:r>
              <w:rPr>
                <w:rFonts w:hint="eastAsia" w:ascii="宋体" w:hAnsi="宋体" w:cs="宋体"/>
                <w:color w:val="000000"/>
                <w:sz w:val="21"/>
                <w:szCs w:val="21"/>
              </w:rPr>
              <w:t>予以实现，范围包括：过程、最终产品。以此保证持续向顾客稳定提供稳定合格的产品和服务。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color w:val="auto"/>
                <w:sz w:val="21"/>
                <w:szCs w:val="21"/>
              </w:rPr>
              <w:t xml:space="preserve">10. </w:t>
            </w:r>
            <w:r>
              <w:rPr>
                <w:rFonts w:hint="eastAsia" w:ascii="宋体" w:hAnsi="宋体"/>
                <w:b/>
                <w:color w:val="auto"/>
                <w:sz w:val="21"/>
                <w:szCs w:val="21"/>
              </w:rPr>
              <w:t>对特种设备的维护，检定</w:t>
            </w:r>
            <w:r>
              <w:rPr>
                <w:rFonts w:ascii="宋体" w:hAnsi="宋体"/>
                <w:b/>
                <w:color w:val="auto"/>
                <w:sz w:val="21"/>
                <w:szCs w:val="21"/>
              </w:rPr>
              <w:t>;</w:t>
            </w:r>
            <w:r>
              <w:rPr>
                <w:rFonts w:hint="eastAsia" w:ascii="宋体" w:hAnsi="宋体"/>
                <w:b/>
                <w:color w:val="auto"/>
                <w:sz w:val="21"/>
                <w:szCs w:val="21"/>
              </w:rPr>
              <w:t>（</w:t>
            </w:r>
            <w:r>
              <w:rPr>
                <w:rFonts w:ascii="宋体" w:hAnsi="宋体"/>
                <w:b/>
                <w:color w:val="auto"/>
                <w:sz w:val="21"/>
                <w:szCs w:val="21"/>
              </w:rPr>
              <w:t>适用时</w:t>
            </w:r>
            <w:r>
              <w:rPr>
                <w:rFonts w:hint="eastAsia" w:ascii="宋体" w:hAnsi="宋体"/>
                <w:b/>
                <w:color w:val="auto"/>
                <w:sz w:val="21"/>
                <w:szCs w:val="21"/>
              </w:rPr>
              <w:t>）:</w:t>
            </w:r>
            <w:r>
              <w:rPr>
                <w:rFonts w:hint="eastAsia" w:ascii="宋体" w:hAnsi="宋体"/>
                <w:b/>
                <w:color w:val="auto"/>
                <w:sz w:val="21"/>
                <w:szCs w:val="21"/>
                <w:lang w:eastAsia="zh-CN"/>
              </w:rPr>
              <w:t>特种设备：</w:t>
            </w:r>
            <w:r>
              <w:rPr>
                <w:rFonts w:hint="eastAsia" w:ascii="宋体" w:hAnsi="宋体"/>
                <w:b/>
                <w:color w:val="auto"/>
                <w:sz w:val="21"/>
                <w:szCs w:val="21"/>
              </w:rPr>
              <w:t>在用行车</w:t>
            </w:r>
            <w:r>
              <w:rPr>
                <w:rFonts w:hint="eastAsia" w:ascii="宋体" w:hAnsi="宋体"/>
                <w:b/>
                <w:color w:val="auto"/>
                <w:sz w:val="21"/>
                <w:szCs w:val="21"/>
                <w:lang w:eastAsia="zh-CN"/>
              </w:rPr>
              <w:t>，</w:t>
            </w:r>
            <w:r>
              <w:rPr>
                <w:rFonts w:hint="eastAsia" w:ascii="宋体" w:hAnsi="宋体"/>
                <w:b/>
                <w:color w:val="auto"/>
                <w:sz w:val="21"/>
                <w:szCs w:val="21"/>
              </w:rPr>
              <w:t>叉车</w:t>
            </w:r>
            <w:r>
              <w:rPr>
                <w:rFonts w:hint="eastAsia" w:ascii="宋体" w:hAnsi="宋体"/>
                <w:b/>
                <w:color w:val="auto"/>
                <w:sz w:val="21"/>
                <w:szCs w:val="21"/>
                <w:lang w:eastAsia="zh-CN"/>
              </w:rPr>
              <w:t>，均能提供有效年检报告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w:t>
            </w:r>
            <w:r>
              <w:rPr>
                <w:rFonts w:hint="eastAsia" w:ascii="宋体" w:hAnsi="宋体" w:cs="宋体"/>
                <w:sz w:val="21"/>
                <w:szCs w:val="21"/>
              </w:rPr>
              <w:t>监</w:t>
            </w:r>
            <w:r>
              <w:rPr>
                <w:rFonts w:hint="eastAsia" w:ascii="宋体" w:hAnsi="宋体" w:cs="宋体"/>
                <w:color w:val="000000"/>
                <w:sz w:val="21"/>
                <w:szCs w:val="21"/>
              </w:rPr>
              <w:t>视评价，通过数据的汇总统计、描述性统计等方法对目标进行了测量，总体已达到或超过了规定的目标值。通过2020年</w:t>
            </w:r>
            <w:r>
              <w:rPr>
                <w:rFonts w:hint="eastAsia" w:ascii="宋体" w:hAnsi="宋体" w:cs="宋体"/>
                <w:color w:val="000000"/>
                <w:sz w:val="21"/>
                <w:szCs w:val="21"/>
                <w:lang w:val="en-US" w:eastAsia="zh-CN"/>
              </w:rPr>
              <w:t>4</w:t>
            </w:r>
            <w:r>
              <w:rPr>
                <w:rFonts w:hint="eastAsia" w:ascii="宋体" w:hAnsi="宋体" w:cs="宋体"/>
                <w:color w:val="000000"/>
                <w:sz w:val="21"/>
                <w:szCs w:val="21"/>
              </w:rPr>
              <w:t>-2020年</w:t>
            </w:r>
            <w:r>
              <w:rPr>
                <w:rFonts w:hint="eastAsia" w:ascii="宋体" w:hAnsi="宋体" w:cs="宋体"/>
                <w:color w:val="000000"/>
                <w:sz w:val="21"/>
                <w:szCs w:val="21"/>
                <w:lang w:val="en-US" w:eastAsia="zh-CN"/>
              </w:rPr>
              <w:t>6</w:t>
            </w:r>
            <w:r>
              <w:rPr>
                <w:rFonts w:hint="eastAsia" w:ascii="宋体" w:hAnsi="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顾客满意</w:t>
            </w:r>
          </w:p>
          <w:p>
            <w:pPr>
              <w:numPr>
                <w:ilvl w:val="0"/>
                <w:numId w:val="5"/>
              </w:numPr>
              <w:spacing w:line="240" w:lineRule="exact"/>
              <w:ind w:left="105" w:hanging="105" w:hangingChars="5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公司建立了《顾客满意程度评价程序》，对顾客投诉处理及顾客满意度评价做了明确的规定，并按规定对顾客反馈及时处理，但在顾客反馈信息的利</w:t>
            </w:r>
            <w:r>
              <w:rPr>
                <w:rFonts w:hint="eastAsia" w:ascii="宋体" w:hAnsi="宋体" w:cs="宋体"/>
                <w:sz w:val="21"/>
                <w:szCs w:val="21"/>
              </w:rPr>
              <w:t>用</w:t>
            </w:r>
            <w:r>
              <w:rPr>
                <w:rFonts w:hint="eastAsia" w:ascii="宋体" w:hAnsi="宋体" w:cs="宋体"/>
                <w:color w:val="000000"/>
                <w:sz w:val="21"/>
                <w:szCs w:val="21"/>
              </w:rPr>
              <w:t>上不够，需要改善。近年来未发生重大顾客投诉和产品质量事故。顾客满意度调查按规定实施，20</w:t>
            </w:r>
            <w:r>
              <w:rPr>
                <w:rFonts w:hint="eastAsia" w:ascii="宋体" w:hAnsi="宋体" w:cs="宋体"/>
                <w:color w:val="000000"/>
                <w:sz w:val="21"/>
                <w:szCs w:val="21"/>
                <w:lang w:val="en-US" w:eastAsia="zh-CN"/>
              </w:rPr>
              <w:t>19</w:t>
            </w:r>
            <w:r>
              <w:rPr>
                <w:rFonts w:hint="eastAsia" w:ascii="宋体" w:hAnsi="宋体" w:cs="宋体"/>
                <w:color w:val="000000"/>
                <w:sz w:val="21"/>
                <w:szCs w:val="21"/>
              </w:rPr>
              <w:t>年1</w:t>
            </w:r>
            <w:r>
              <w:rPr>
                <w:rFonts w:hint="eastAsia" w:ascii="宋体" w:hAnsi="宋体" w:cs="宋体"/>
                <w:color w:val="000000"/>
                <w:sz w:val="21"/>
                <w:szCs w:val="21"/>
                <w:lang w:val="en-US" w:eastAsia="zh-CN"/>
              </w:rPr>
              <w:t>0</w:t>
            </w:r>
            <w:r>
              <w:rPr>
                <w:rFonts w:hint="eastAsia" w:ascii="宋体" w:hAnsi="宋体" w:cs="宋体"/>
                <w:color w:val="000000"/>
                <w:sz w:val="21"/>
                <w:szCs w:val="21"/>
              </w:rPr>
              <w:t>月实施，满意度评价</w:t>
            </w:r>
            <w:r>
              <w:rPr>
                <w:rFonts w:hint="eastAsia" w:ascii="宋体" w:hAnsi="宋体" w:cs="宋体"/>
                <w:color w:val="000000"/>
                <w:sz w:val="21"/>
                <w:szCs w:val="21"/>
                <w:lang w:val="en-US" w:eastAsia="zh-CN"/>
              </w:rPr>
              <w:t>96</w:t>
            </w:r>
            <w:r>
              <w:rPr>
                <w:rFonts w:hint="eastAsia" w:ascii="宋体" w:hAnsi="宋体" w:cs="宋体"/>
                <w:color w:val="000000"/>
                <w:sz w:val="21"/>
                <w:szCs w:val="21"/>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建立有《内部审核控制程序》，规定了内审频次一年一次，内审时间</w:t>
            </w:r>
            <w:r>
              <w:rPr>
                <w:rFonts w:hint="eastAsia" w:ascii="宋体" w:hAnsi="宋体" w:cs="宋体"/>
                <w:color w:val="000000"/>
                <w:sz w:val="21"/>
                <w:szCs w:val="21"/>
                <w:lang w:eastAsia="zh-CN"/>
              </w:rPr>
              <w:t>：</w:t>
            </w:r>
            <w:r>
              <w:rPr>
                <w:rFonts w:hint="eastAsia" w:ascii="宋体" w:hAnsi="宋体" w:cs="宋体"/>
                <w:color w:val="000000"/>
                <w:sz w:val="21"/>
                <w:szCs w:val="21"/>
              </w:rPr>
              <w:t>20</w:t>
            </w:r>
            <w:r>
              <w:rPr>
                <w:rFonts w:hint="eastAsia" w:ascii="宋体" w:hAnsi="宋体" w:cs="宋体"/>
                <w:color w:val="000000"/>
                <w:sz w:val="21"/>
                <w:szCs w:val="21"/>
                <w:lang w:val="en-US" w:eastAsia="zh-CN"/>
              </w:rPr>
              <w:t>19</w:t>
            </w:r>
            <w:r>
              <w:rPr>
                <w:rFonts w:hint="eastAsia" w:ascii="宋体" w:hAnsi="宋体" w:cs="宋体"/>
                <w:color w:val="000000"/>
                <w:sz w:val="21"/>
                <w:szCs w:val="21"/>
              </w:rPr>
              <w:t xml:space="preserve">年 </w:t>
            </w:r>
            <w:r>
              <w:rPr>
                <w:rFonts w:hint="eastAsia" w:ascii="宋体" w:hAnsi="宋体" w:cs="宋体"/>
                <w:color w:val="000000"/>
                <w:sz w:val="21"/>
                <w:szCs w:val="21"/>
                <w:lang w:val="en-US" w:eastAsia="zh-CN"/>
              </w:rPr>
              <w:t>1</w:t>
            </w:r>
            <w:r>
              <w:rPr>
                <w:rFonts w:hint="eastAsia" w:ascii="宋体" w:hAnsi="宋体" w:cs="宋体"/>
                <w:color w:val="000000"/>
                <w:sz w:val="21"/>
                <w:szCs w:val="21"/>
              </w:rPr>
              <w:t>1月</w:t>
            </w:r>
            <w:r>
              <w:rPr>
                <w:rFonts w:hint="eastAsia" w:ascii="宋体" w:hAnsi="宋体" w:cs="宋体"/>
                <w:color w:val="000000"/>
                <w:sz w:val="21"/>
                <w:szCs w:val="21"/>
                <w:lang w:val="en-US" w:eastAsia="zh-CN"/>
              </w:rPr>
              <w:t>02</w:t>
            </w:r>
            <w:r>
              <w:rPr>
                <w:rFonts w:hint="eastAsia" w:ascii="宋体" w:hAnsi="宋体" w:cs="宋体"/>
                <w:color w:val="000000"/>
                <w:sz w:val="21"/>
                <w:szCs w:val="21"/>
              </w:rPr>
              <w:t>日至</w:t>
            </w:r>
            <w:r>
              <w:rPr>
                <w:rFonts w:hint="eastAsia" w:ascii="宋体" w:hAnsi="宋体" w:cs="宋体"/>
                <w:color w:val="000000"/>
                <w:sz w:val="21"/>
                <w:szCs w:val="21"/>
                <w:lang w:val="en-US" w:eastAsia="zh-CN"/>
              </w:rPr>
              <w:t>03</w:t>
            </w:r>
            <w:r>
              <w:rPr>
                <w:rFonts w:hint="eastAsia" w:ascii="宋体" w:hAnsi="宋体" w:cs="宋体"/>
                <w:color w:val="000000"/>
                <w:sz w:val="21"/>
                <w:szCs w:val="21"/>
              </w:rPr>
              <w:t xml:space="preserve"> 日，拟定了审核实施表，明确了内审范围，内审人员经培训合格上岗，能力满足要求，未出现审核本部门情况，内审不符合项1项，涉及</w:t>
            </w:r>
            <w:r>
              <w:rPr>
                <w:rFonts w:hint="eastAsia" w:ascii="宋体" w:hAnsi="宋体" w:cs="宋体"/>
                <w:color w:val="000000"/>
                <w:sz w:val="21"/>
                <w:szCs w:val="21"/>
                <w:lang w:eastAsia="zh-CN"/>
              </w:rPr>
              <w:t>行政部</w:t>
            </w:r>
            <w:r>
              <w:rPr>
                <w:rFonts w:hint="eastAsia" w:ascii="宋体" w:hAnsi="宋体" w:cs="宋体"/>
                <w:color w:val="000000"/>
                <w:sz w:val="21"/>
                <w:szCs w:val="21"/>
              </w:rPr>
              <w:t>，涉及标准</w:t>
            </w:r>
            <w:r>
              <w:rPr>
                <w:rFonts w:hint="eastAsia" w:ascii="宋体" w:hAnsi="宋体" w:cs="宋体"/>
                <w:color w:val="000000"/>
                <w:sz w:val="21"/>
                <w:szCs w:val="21"/>
                <w:lang w:val="en-US" w:eastAsia="zh-CN"/>
              </w:rPr>
              <w:t>7.2</w:t>
            </w:r>
            <w:r>
              <w:rPr>
                <w:rFonts w:hint="eastAsia" w:ascii="宋体" w:hAnsi="宋体" w:cs="宋体"/>
                <w:color w:val="000000"/>
                <w:sz w:val="21"/>
                <w:szCs w:val="21"/>
              </w:rPr>
              <w:t>条款，“</w:t>
            </w:r>
            <w:r>
              <w:rPr>
                <w:rFonts w:hint="eastAsia" w:ascii="宋体" w:hAnsi="宋体" w:cs="宋体"/>
                <w:color w:val="000000"/>
                <w:sz w:val="21"/>
                <w:szCs w:val="21"/>
                <w:lang w:eastAsia="zh-CN"/>
              </w:rPr>
              <w:t>审核时发现，</w:t>
            </w:r>
            <w:r>
              <w:rPr>
                <w:rFonts w:hint="eastAsia" w:ascii="宋体" w:hAnsi="宋体" w:cs="宋体"/>
                <w:color w:val="000000"/>
                <w:sz w:val="21"/>
                <w:szCs w:val="21"/>
                <w:lang w:val="zh-CN"/>
              </w:rPr>
              <w:t>行政部未能提供</w:t>
            </w:r>
            <w:r>
              <w:rPr>
                <w:rFonts w:hint="eastAsia" w:ascii="宋体" w:hAnsi="宋体" w:cs="宋体"/>
                <w:color w:val="000000"/>
                <w:sz w:val="21"/>
                <w:szCs w:val="21"/>
                <w:lang w:val="en-US" w:eastAsia="zh-CN"/>
              </w:rPr>
              <w:t>2019年10月员工安全生产培训记录</w:t>
            </w:r>
            <w:r>
              <w:rPr>
                <w:rFonts w:hint="eastAsia" w:ascii="宋体" w:hAnsi="宋体" w:cs="宋体"/>
                <w:color w:val="000000"/>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color w:val="000000"/>
                <w:sz w:val="21"/>
                <w:szCs w:val="21"/>
                <w:lang w:eastAsia="zh-CN"/>
              </w:rPr>
              <w:t>管理评审频次为一年一次、本次管理评审于20</w:t>
            </w:r>
            <w:r>
              <w:rPr>
                <w:rFonts w:hint="eastAsia" w:ascii="宋体" w:hAnsi="宋体" w:cs="宋体"/>
                <w:color w:val="000000"/>
                <w:sz w:val="21"/>
                <w:szCs w:val="21"/>
                <w:lang w:val="en-US" w:eastAsia="zh-CN"/>
              </w:rPr>
              <w:t>19</w:t>
            </w:r>
            <w:r>
              <w:rPr>
                <w:rFonts w:hint="eastAsia" w:ascii="宋体" w:hAnsi="宋体" w:cs="宋体"/>
                <w:color w:val="000000"/>
                <w:sz w:val="21"/>
                <w:szCs w:val="21"/>
                <w:lang w:eastAsia="zh-CN"/>
              </w:rPr>
              <w:t xml:space="preserve">年 </w:t>
            </w:r>
            <w:r>
              <w:rPr>
                <w:rFonts w:hint="eastAsia" w:ascii="宋体" w:hAnsi="宋体" w:cs="宋体"/>
                <w:color w:val="000000"/>
                <w:sz w:val="21"/>
                <w:szCs w:val="21"/>
                <w:lang w:val="en-US" w:eastAsia="zh-CN"/>
              </w:rPr>
              <w:t>12</w:t>
            </w:r>
            <w:r>
              <w:rPr>
                <w:rFonts w:hint="eastAsia" w:ascii="宋体" w:hAnsi="宋体" w:cs="宋体"/>
                <w:color w:val="000000"/>
                <w:sz w:val="21"/>
                <w:szCs w:val="21"/>
                <w:lang w:eastAsia="zh-CN"/>
              </w:rPr>
              <w:t>月</w:t>
            </w:r>
            <w:r>
              <w:rPr>
                <w:rFonts w:hint="eastAsia" w:ascii="宋体" w:hAnsi="宋体" w:cs="宋体"/>
                <w:color w:val="000000"/>
                <w:sz w:val="21"/>
                <w:szCs w:val="21"/>
                <w:lang w:val="en-US" w:eastAsia="zh-CN"/>
              </w:rPr>
              <w:t>01</w:t>
            </w:r>
            <w:r>
              <w:rPr>
                <w:rFonts w:hint="eastAsia" w:ascii="宋体" w:hAnsi="宋体" w:cs="宋体"/>
                <w:color w:val="000000"/>
                <w:sz w:val="21"/>
                <w:szCs w:val="21"/>
                <w:lang w:eastAsia="zh-CN"/>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20" w:leftChars="-50"/>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ind w:left="-120" w:left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spacing w:line="240" w:lineRule="exact"/>
              <w:ind w:left="-120" w:leftChars="-50"/>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spacing w:line="240" w:lineRule="exact"/>
              <w:ind w:left="-120" w:leftChars="-50" w:firstLine="422" w:firstLineChars="20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上次不符合的整改情况：上</w:t>
            </w:r>
            <w:r>
              <w:rPr>
                <w:rFonts w:hint="eastAsia"/>
                <w:b/>
                <w:szCs w:val="21"/>
              </w:rPr>
              <w:t>次不符合为</w:t>
            </w:r>
            <w:r>
              <w:rPr>
                <w:rFonts w:hint="eastAsia"/>
                <w:b/>
                <w:szCs w:val="21"/>
                <w:lang w:val="en-US" w:eastAsia="zh-CN"/>
              </w:rPr>
              <w:t>7.1.5</w:t>
            </w:r>
            <w:r>
              <w:rPr>
                <w:rFonts w:hint="eastAsia"/>
                <w:b/>
                <w:szCs w:val="21"/>
              </w:rPr>
              <w:t>，经本次审核验证均整改且无类似不符合情况出现</w:t>
            </w:r>
          </w:p>
        </w:tc>
      </w:tr>
    </w:tbl>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snapToGrid w:val="0"/>
        <w:spacing w:line="360" w:lineRule="auto"/>
        <w:rPr>
          <w:rFonts w:hint="eastAsia" w:ascii="宋体" w:hAnsi="宋体"/>
          <w:b/>
          <w:szCs w:val="21"/>
        </w:rPr>
      </w:pPr>
      <w:r>
        <w:rPr>
          <w:rFonts w:hint="eastAsia"/>
          <w:b/>
          <w:sz w:val="26"/>
          <w:szCs w:val="26"/>
        </w:rPr>
        <w:t>八</w:t>
      </w:r>
      <w:r>
        <w:rPr>
          <w:rFonts w:hint="eastAsia" w:ascii="宋体" w:hAnsi="宋体"/>
          <w:b/>
          <w:szCs w:val="21"/>
        </w:rPr>
        <w:t>、本次审核不符合项</w:t>
      </w:r>
    </w:p>
    <w:p>
      <w:pPr>
        <w:snapToGrid w:val="0"/>
        <w:spacing w:line="360" w:lineRule="auto"/>
        <w:rPr>
          <w:rFonts w:hint="eastAsia"/>
          <w:b/>
          <w:sz w:val="26"/>
          <w:szCs w:val="26"/>
        </w:rPr>
      </w:pPr>
      <w:r>
        <w:rPr>
          <w:rFonts w:hint="eastAsia" w:ascii="宋体" w:hAnsi="宋体"/>
          <w:b/>
          <w:szCs w:val="21"/>
        </w:rPr>
        <w:t>本次审核Q共开具不符合项报告项：其中</w:t>
      </w:r>
      <w:r>
        <w:rPr>
          <w:rFonts w:hint="eastAsia" w:ascii="宋体" w:hAnsi="宋体"/>
          <w:b/>
          <w:szCs w:val="21"/>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ascii="宋体" w:hAnsi="宋体"/>
          <w:b/>
          <w:szCs w:val="21"/>
        </w:rPr>
        <w:t>严重不符合 0项，一般不符合 1项，观察项0项。不符合项分布在生产部 部门8.5.2条款，见不符合项分布表。（Q/J/E/S分开填写）</w:t>
      </w:r>
    </w:p>
    <w:p>
      <w:pPr>
        <w:tabs>
          <w:tab w:val="left" w:pos="645"/>
        </w:tabs>
        <w:spacing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0" w:firstLineChars="200"/>
              <w:rPr>
                <w:rFonts w:hint="eastAsia" w:ascii="微软雅黑" w:hAnsi="微软雅黑" w:eastAsia="微软雅黑"/>
                <w:bCs/>
                <w:szCs w:val="24"/>
              </w:rPr>
            </w:pPr>
            <w:r>
              <w:rPr>
                <w:rFonts w:hint="eastAsia" w:ascii="微软雅黑" w:hAnsi="微软雅黑" w:eastAsia="微软雅黑"/>
                <w:bCs/>
                <w:szCs w:val="24"/>
              </w:rPr>
              <w:t>综上所述，审核组一致认为，（茂县跃发化工有限公司）的质量管理体系适宜、充分、得到良好的实施和保持，体系运行持续有效。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hint="eastAsia" w:ascii="宋体" w:hAnsi="宋体"/>
                <w:b/>
                <w:szCs w:val="21"/>
                <w:lang w:eastAsia="zh-CN"/>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b/>
                <w:sz w:val="26"/>
                <w:szCs w:val="26"/>
              </w:rPr>
            </w:pPr>
          </w:p>
        </w:tc>
      </w:tr>
    </w:tbl>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tabs>
          <w:tab w:val="left" w:pos="645"/>
        </w:tabs>
        <w:spacing w:afterLines="50" w:line="360" w:lineRule="exact"/>
        <w:rPr>
          <w:b/>
          <w:sz w:val="16"/>
          <w:szCs w:val="16"/>
        </w:rPr>
      </w:pPr>
      <w:r>
        <w:rPr>
          <w:rFonts w:hint="eastAsia"/>
          <w:b/>
          <w:sz w:val="22"/>
          <w:szCs w:val="22"/>
        </w:rPr>
        <w:drawing>
          <wp:anchor distT="0" distB="0" distL="114300" distR="114300" simplePos="0" relativeHeight="251668480" behindDoc="0" locked="0" layoutInCell="1" allowOverlap="1">
            <wp:simplePos x="0" y="0"/>
            <wp:positionH relativeFrom="column">
              <wp:posOffset>1757045</wp:posOffset>
            </wp:positionH>
            <wp:positionV relativeFrom="paragraph">
              <wp:posOffset>279400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line="320" w:lineRule="exact"/>
        <w:ind w:firstLine="527" w:firstLineChars="250"/>
        <w:rPr>
          <w:b/>
          <w:sz w:val="21"/>
        </w:rPr>
      </w:pPr>
    </w:p>
    <w:p>
      <w:pPr>
        <w:snapToGrid w:val="0"/>
        <w:spacing w:beforeLines="50" w:line="320" w:lineRule="exact"/>
        <w:ind w:firstLine="552" w:firstLineChars="250"/>
        <w:rPr>
          <w:b/>
          <w:sz w:val="21"/>
        </w:rPr>
      </w:pPr>
      <w:r>
        <w:rPr>
          <w:rFonts w:hint="eastAsia"/>
          <w:b/>
          <w:sz w:val="22"/>
          <w:szCs w:val="22"/>
        </w:rPr>
        <w:drawing>
          <wp:anchor distT="0" distB="0" distL="114300" distR="114300" simplePos="0" relativeHeight="251665408" behindDoc="0" locked="0" layoutInCell="1" allowOverlap="1">
            <wp:simplePos x="0" y="0"/>
            <wp:positionH relativeFrom="column">
              <wp:posOffset>1898650</wp:posOffset>
            </wp:positionH>
            <wp:positionV relativeFrom="paragraph">
              <wp:posOffset>95250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7"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1"/>
        </w:rPr>
        <w:t>审核组组员（签名）：</w:t>
      </w:r>
    </w:p>
    <w:p>
      <w:pPr>
        <w:snapToGrid w:val="0"/>
        <w:spacing w:line="280" w:lineRule="exact"/>
        <w:ind w:firstLine="6325" w:firstLineChars="3000"/>
        <w:rPr>
          <w:b/>
          <w:sz w:val="21"/>
        </w:rPr>
      </w:pPr>
      <w:r>
        <w:rPr>
          <w:rFonts w:hint="eastAsia"/>
          <w:b/>
          <w:sz w:val="21"/>
        </w:rPr>
        <w:t>日期：2020年</w:t>
      </w:r>
      <w:r>
        <w:rPr>
          <w:rFonts w:hint="eastAsia"/>
          <w:b/>
          <w:sz w:val="21"/>
          <w:lang w:val="en-US" w:eastAsia="zh-CN"/>
        </w:rPr>
        <w:t>8</w:t>
      </w:r>
      <w:r>
        <w:rPr>
          <w:rFonts w:hint="eastAsia"/>
          <w:b/>
          <w:sz w:val="21"/>
        </w:rPr>
        <w:t>月</w:t>
      </w:r>
      <w:r>
        <w:rPr>
          <w:rFonts w:hint="eastAsia"/>
          <w:b/>
          <w:sz w:val="21"/>
          <w:lang w:val="en-US" w:eastAsia="zh-CN"/>
        </w:rPr>
        <w:t>23</w:t>
      </w:r>
      <w:r>
        <w:rPr>
          <w:rFonts w:hint="eastAsia"/>
          <w:b/>
          <w:sz w:val="21"/>
        </w:rPr>
        <w:t>日</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Lines="50" w:line="400" w:lineRule="exact"/>
        <w:rPr>
          <w:b/>
          <w:sz w:val="21"/>
          <w:szCs w:val="21"/>
          <w:u w:val="single"/>
        </w:rPr>
      </w:pPr>
      <w:r>
        <w:rPr>
          <w:rFonts w:hint="eastAsia"/>
          <w:b/>
          <w:sz w:val="21"/>
          <w:szCs w:val="21"/>
        </w:rPr>
        <w:t>存在问题说明及意见：</w:t>
      </w:r>
    </w:p>
    <w:p>
      <w:pPr>
        <w:spacing w:beforeLines="50"/>
        <w:rPr>
          <w:b/>
          <w:sz w:val="21"/>
          <w:szCs w:val="21"/>
        </w:rPr>
      </w:pPr>
      <w:r>
        <w:rPr>
          <w:b/>
          <w:sz w:val="21"/>
          <w:szCs w:val="21"/>
        </w:rPr>
        <w:t>2.</w:t>
      </w:r>
      <w:r>
        <w:rPr>
          <w:rFonts w:hint="eastAsia"/>
          <w:b/>
          <w:sz w:val="21"/>
          <w:szCs w:val="21"/>
        </w:rPr>
        <w:t>验证结论：</w:t>
      </w: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1897" w:firstLineChars="900"/>
        <w:rPr>
          <w:b/>
          <w:sz w:val="21"/>
          <w:szCs w:val="21"/>
        </w:rPr>
      </w:pPr>
    </w:p>
    <w:p>
      <w:pPr>
        <w:tabs>
          <w:tab w:val="left" w:pos="6880"/>
          <w:tab w:val="left" w:pos="7740"/>
          <w:tab w:val="left" w:pos="8385"/>
        </w:tabs>
        <w:snapToGrid w:val="0"/>
        <w:spacing w:beforeLines="50"/>
        <w:ind w:firstLine="723" w:firstLineChars="343"/>
        <w:rPr>
          <w:b/>
          <w:sz w:val="21"/>
          <w:szCs w:val="21"/>
        </w:rPr>
      </w:pPr>
      <w:r>
        <w:rPr>
          <w:rFonts w:hint="eastAsia"/>
          <w:b/>
          <w:sz w:val="21"/>
          <w:szCs w:val="21"/>
        </w:rPr>
        <w:t xml:space="preserve">组长签字：                            年   月   日 </w:t>
      </w:r>
    </w:p>
    <w:p>
      <w:pPr>
        <w:tabs>
          <w:tab w:val="left" w:pos="6880"/>
          <w:tab w:val="left" w:pos="7740"/>
          <w:tab w:val="left" w:pos="8385"/>
        </w:tabs>
        <w:snapToGrid w:val="0"/>
        <w:spacing w:beforeLines="50"/>
        <w:ind w:firstLine="723" w:firstLineChars="343"/>
        <w:rPr>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1EEBFF49"/>
    <w:multiLevelType w:val="singleLevel"/>
    <w:tmpl w:val="1EEBFF49"/>
    <w:lvl w:ilvl="0" w:tentative="0">
      <w:start w:val="2"/>
      <w:numFmt w:val="decimal"/>
      <w:lvlText w:val="%1."/>
      <w:lvlJc w:val="left"/>
      <w:pPr>
        <w:tabs>
          <w:tab w:val="left" w:pos="312"/>
        </w:tabs>
      </w:pPr>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304C"/>
    <w:rsid w:val="0005304C"/>
    <w:rsid w:val="00520992"/>
    <w:rsid w:val="00E82742"/>
    <w:rsid w:val="015E2D01"/>
    <w:rsid w:val="03560A05"/>
    <w:rsid w:val="036B7E97"/>
    <w:rsid w:val="0724147A"/>
    <w:rsid w:val="0810189E"/>
    <w:rsid w:val="0BC042EC"/>
    <w:rsid w:val="0C972679"/>
    <w:rsid w:val="0D5461B6"/>
    <w:rsid w:val="0DF53453"/>
    <w:rsid w:val="0EFA5AF0"/>
    <w:rsid w:val="0F723F86"/>
    <w:rsid w:val="10A00CFC"/>
    <w:rsid w:val="115B2F5C"/>
    <w:rsid w:val="1263390E"/>
    <w:rsid w:val="16AC3973"/>
    <w:rsid w:val="180C639A"/>
    <w:rsid w:val="195D6F59"/>
    <w:rsid w:val="1D517685"/>
    <w:rsid w:val="1ED315F2"/>
    <w:rsid w:val="1F233878"/>
    <w:rsid w:val="24282D23"/>
    <w:rsid w:val="25EC7743"/>
    <w:rsid w:val="27FF0507"/>
    <w:rsid w:val="2C390CB2"/>
    <w:rsid w:val="2D0471C3"/>
    <w:rsid w:val="2D0852AC"/>
    <w:rsid w:val="2D1334E8"/>
    <w:rsid w:val="2D180AAA"/>
    <w:rsid w:val="2D982F55"/>
    <w:rsid w:val="2E3F4286"/>
    <w:rsid w:val="2FC13290"/>
    <w:rsid w:val="32B274AE"/>
    <w:rsid w:val="33BD2D03"/>
    <w:rsid w:val="37EA3A00"/>
    <w:rsid w:val="3A141D11"/>
    <w:rsid w:val="3AE66E01"/>
    <w:rsid w:val="3DB513EF"/>
    <w:rsid w:val="3E8660B8"/>
    <w:rsid w:val="3F026AE4"/>
    <w:rsid w:val="3FED2684"/>
    <w:rsid w:val="4156154B"/>
    <w:rsid w:val="429820EC"/>
    <w:rsid w:val="43174D03"/>
    <w:rsid w:val="45891498"/>
    <w:rsid w:val="45F53D80"/>
    <w:rsid w:val="471C2C44"/>
    <w:rsid w:val="49923A0A"/>
    <w:rsid w:val="4B191BE9"/>
    <w:rsid w:val="4B220ED1"/>
    <w:rsid w:val="4CC443A4"/>
    <w:rsid w:val="4E094C99"/>
    <w:rsid w:val="50B94AFA"/>
    <w:rsid w:val="52530484"/>
    <w:rsid w:val="52832D42"/>
    <w:rsid w:val="53C651CA"/>
    <w:rsid w:val="58B26FC9"/>
    <w:rsid w:val="58C21D1B"/>
    <w:rsid w:val="5B1F42D6"/>
    <w:rsid w:val="61B12954"/>
    <w:rsid w:val="62760630"/>
    <w:rsid w:val="65AA6E79"/>
    <w:rsid w:val="692C0E7D"/>
    <w:rsid w:val="6DAE0BF8"/>
    <w:rsid w:val="6EBB3D26"/>
    <w:rsid w:val="6FB3580C"/>
    <w:rsid w:val="71713F04"/>
    <w:rsid w:val="717D0106"/>
    <w:rsid w:val="72755D49"/>
    <w:rsid w:val="727C7F4D"/>
    <w:rsid w:val="75A77E6E"/>
    <w:rsid w:val="75C76F81"/>
    <w:rsid w:val="75E84D50"/>
    <w:rsid w:val="764204BF"/>
    <w:rsid w:val="7A20291A"/>
    <w:rsid w:val="7BD80443"/>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semiHidden/>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Emphasis"/>
    <w:basedOn w:val="7"/>
    <w:qFormat/>
    <w:locked/>
    <w:uiPriority w:val="20"/>
    <w:rPr>
      <w:i/>
      <w:iCs/>
    </w:rPr>
  </w:style>
  <w:style w:type="character" w:styleId="9">
    <w:name w:val="Hyperlink"/>
    <w:basedOn w:val="7"/>
    <w:semiHidden/>
    <w:unhideWhenUsed/>
    <w:qFormat/>
    <w:uiPriority w:val="99"/>
    <w:rPr>
      <w:color w:val="0000FF"/>
      <w:u w:val="single"/>
    </w:rPr>
  </w:style>
  <w:style w:type="character" w:customStyle="1" w:styleId="10">
    <w:name w:val="批注框文本 Char"/>
    <w:link w:val="2"/>
    <w:semiHidden/>
    <w:qFormat/>
    <w:locked/>
    <w:uiPriority w:val="99"/>
    <w:rPr>
      <w:rFonts w:ascii="Times New Roman" w:hAnsi="Times New Roman" w:eastAsia="宋体" w:cs="Times New Roman"/>
      <w:sz w:val="18"/>
      <w:szCs w:val="18"/>
    </w:rPr>
  </w:style>
  <w:style w:type="character" w:customStyle="1" w:styleId="11">
    <w:name w:val="页脚 Char"/>
    <w:link w:val="3"/>
    <w:semiHidden/>
    <w:qFormat/>
    <w:locked/>
    <w:uiPriority w:val="99"/>
    <w:rPr>
      <w:rFonts w:ascii="Times New Roman" w:hAnsi="Times New Roman" w:eastAsia="宋体" w:cs="Times New Roman"/>
      <w:sz w:val="18"/>
      <w:szCs w:val="18"/>
    </w:rPr>
  </w:style>
  <w:style w:type="character" w:customStyle="1" w:styleId="12">
    <w:name w:val="页眉 Char"/>
    <w:link w:val="4"/>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1190</Words>
  <Characters>6785</Characters>
  <Lines>56</Lines>
  <Paragraphs>15</Paragraphs>
  <TotalTime>10</TotalTime>
  <ScaleCrop>false</ScaleCrop>
  <LinksUpToDate>false</LinksUpToDate>
  <CharactersWithSpaces>7960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2020-08-26T01:47:38Z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