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无锡市金华屹圆科技有限公司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无锡太湖山水城旅游度假区科技工业园3号标准厂房内</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无锡太湖山水城旅游度假区科技工业园3号标准厂房内</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10310-2023-EnMS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曹锦霞</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0510-85950038</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28563900@qq.com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丰红云</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r>
              <w:t>0510-85950038</w:t>
            </w:r>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洗衣机及洗碗机配件-进水管组件的生产所涉及的能源管理活动</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2.7</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t>□受审核方管理体系文件 (手册版本号：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2023年04月1</w:t>
            </w:r>
            <w:r>
              <w:rPr>
                <w:rFonts w:hint="eastAsia"/>
                <w:b/>
                <w:sz w:val="21"/>
                <w:szCs w:val="21"/>
                <w:lang w:val="en-US" w:eastAsia="zh-CN"/>
              </w:rPr>
              <w:t>0</w:t>
            </w:r>
            <w:r>
              <w:rPr>
                <w:rFonts w:hint="eastAsia"/>
                <w:b/>
                <w:sz w:val="21"/>
                <w:szCs w:val="21"/>
              </w:rPr>
              <w:t>日 上午至2023年04月1</w:t>
            </w:r>
            <w:r>
              <w:rPr>
                <w:rFonts w:hint="eastAsia"/>
                <w:b/>
                <w:sz w:val="21"/>
                <w:szCs w:val="21"/>
                <w:lang w:val="en-US" w:eastAsia="zh-CN"/>
              </w:rPr>
              <w:t>0</w:t>
            </w:r>
            <w:bookmarkStart w:id="32" w:name="_GoBack"/>
            <w:bookmarkEnd w:id="32"/>
            <w:r>
              <w:rPr>
                <w:rFonts w:hint="eastAsia"/>
                <w:b/>
                <w:sz w:val="21"/>
                <w:szCs w:val="21"/>
              </w:rPr>
              <w:t>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周涛</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2021-N1EnMS-2072033</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2.7</w:t>
            </w:r>
          </w:p>
        </w:tc>
        <w:tc>
          <w:tcPr>
            <w:tcW w:w="1393" w:type="dxa"/>
            <w:gridSpan w:val="3"/>
            <w:vAlign w:val="center"/>
          </w:tcPr>
          <w:p>
            <w:pPr>
              <w:jc w:val="center"/>
              <w:rPr>
                <w:sz w:val="21"/>
                <w:szCs w:val="21"/>
              </w:rPr>
            </w:pPr>
            <w:r>
              <w:rPr>
                <w:sz w:val="21"/>
                <w:szCs w:val="21"/>
              </w:rPr>
              <w:t>13863734938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王琳</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2022-N1EnMS-1254369</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2.7</w:t>
            </w:r>
          </w:p>
        </w:tc>
        <w:tc>
          <w:tcPr>
            <w:tcW w:w="1393" w:type="dxa"/>
            <w:gridSpan w:val="3"/>
            <w:vAlign w:val="center"/>
          </w:tcPr>
          <w:p>
            <w:pPr>
              <w:jc w:val="center"/>
              <w:rPr>
                <w:sz w:val="21"/>
                <w:szCs w:val="21"/>
              </w:rPr>
            </w:pPr>
            <w:r>
              <w:rPr>
                <w:sz w:val="21"/>
                <w:szCs w:val="21"/>
              </w:rPr>
              <w:t>18604442609</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1" w:name="总组长Add1"/>
            <w:r>
              <w:rPr>
                <w:sz w:val="21"/>
                <w:szCs w:val="21"/>
              </w:rPr>
              <w:t>周涛</w:t>
            </w:r>
            <w:bookmarkEnd w:id="31"/>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0"/>
              </w:rPr>
            </w:pPr>
          </w:p>
        </w:tc>
        <w:tc>
          <w:tcPr>
            <w:tcW w:w="1389" w:type="dxa"/>
            <w:vAlign w:val="center"/>
          </w:tcPr>
          <w:p>
            <w:pPr>
              <w:snapToGrid w:val="0"/>
              <w:spacing w:line="280" w:lineRule="exact"/>
              <w:jc w:val="center"/>
              <w:rPr>
                <w:b/>
                <w:sz w:val="20"/>
              </w:rPr>
            </w:pP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89" w:type="dxa"/>
            <w:shd w:val="clear" w:color="auto" w:fill="FDE9D9" w:themeFill="accent6" w:themeFillTint="33"/>
            <w:vAlign w:val="center"/>
          </w:tcPr>
          <w:p>
            <w:pPr>
              <w:snapToGrid w:val="0"/>
              <w:spacing w:line="280" w:lineRule="exact"/>
              <w:jc w:val="left"/>
              <w:rPr>
                <w:b/>
                <w:sz w:val="20"/>
              </w:rPr>
            </w:pPr>
          </w:p>
        </w:tc>
        <w:tc>
          <w:tcPr>
            <w:tcW w:w="6781" w:type="dxa"/>
            <w:shd w:val="clear" w:color="auto" w:fill="FDE9D9" w:themeFill="accent6" w:themeFillTint="33"/>
            <w:vAlign w:val="center"/>
          </w:tcPr>
          <w:p>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pPr>
              <w:pStyle w:val="8"/>
              <w:numPr>
                <w:ilvl w:val="0"/>
                <w:numId w:val="3"/>
              </w:numPr>
              <w:ind w:firstLineChars="0"/>
            </w:pPr>
            <w:r>
              <w:rPr>
                <w:rFonts w:hint="eastAsia"/>
                <w:szCs w:val="18"/>
              </w:rPr>
              <w:t>查看食品安全危害识别的充分性和评估的合理性</w:t>
            </w:r>
          </w:p>
          <w:p>
            <w:pPr>
              <w:pStyle w:val="8"/>
              <w:numPr>
                <w:ilvl w:val="0"/>
                <w:numId w:val="3"/>
              </w:numPr>
              <w:ind w:firstLineChars="0"/>
              <w:rPr>
                <w:szCs w:val="18"/>
              </w:rPr>
            </w:pPr>
            <w:r>
              <w:rPr>
                <w:rFonts w:hint="eastAsia"/>
                <w:szCs w:val="18"/>
              </w:rPr>
              <w:t>查看人流、物流、水流、气流的合理性</w:t>
            </w:r>
          </w:p>
          <w:p>
            <w:pPr>
              <w:pStyle w:val="8"/>
              <w:numPr>
                <w:ilvl w:val="0"/>
                <w:numId w:val="3"/>
              </w:numPr>
              <w:ind w:firstLineChars="0"/>
              <w:rPr>
                <w:szCs w:val="18"/>
              </w:rPr>
            </w:pPr>
            <w:r>
              <w:rPr>
                <w:rFonts w:hint="eastAsia"/>
                <w:szCs w:val="18"/>
              </w:rPr>
              <w:t>查看PRP、OPRP和HACCP计划（仅限FSMS）</w:t>
            </w:r>
          </w:p>
          <w:p>
            <w:pPr>
              <w:pStyle w:val="8"/>
              <w:numPr>
                <w:ilvl w:val="0"/>
                <w:numId w:val="3"/>
              </w:numPr>
              <w:ind w:firstLineChars="0"/>
              <w:rPr>
                <w:szCs w:val="18"/>
              </w:rPr>
            </w:pPr>
            <w:r>
              <w:rPr>
                <w:rFonts w:hint="eastAsia"/>
                <w:szCs w:val="18"/>
              </w:rPr>
              <w:t>查看GMP、SSOP和HACCP计划（仅限HACCP）</w:t>
            </w:r>
          </w:p>
          <w:p>
            <w:pPr>
              <w:pStyle w:val="8"/>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pPr>
              <w:pStyle w:val="8"/>
              <w:numPr>
                <w:ilvl w:val="0"/>
                <w:numId w:val="3"/>
              </w:numPr>
              <w:ind w:firstLineChars="0"/>
              <w:rPr>
                <w:szCs w:val="18"/>
                <w:shd w:val="pct10" w:color="auto" w:fill="FFFFFF"/>
              </w:rPr>
            </w:pPr>
            <w:r>
              <w:rPr>
                <w:rFonts w:hint="eastAsia"/>
              </w:rPr>
              <w:t>了解员工的健康（证）的情况；</w:t>
            </w:r>
          </w:p>
          <w:p>
            <w:pPr>
              <w:pStyle w:val="8"/>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pPr>
              <w:pStyle w:val="8"/>
              <w:numPr>
                <w:ilvl w:val="0"/>
                <w:numId w:val="3"/>
              </w:numPr>
              <w:ind w:firstLineChars="0"/>
            </w:pPr>
            <w:r>
              <w:rPr>
                <w:rFonts w:hint="eastAsia"/>
              </w:rPr>
              <w:t>控制措施的确认、活动的验证和改进方案符合食品安全管理体系标准的要求</w:t>
            </w:r>
            <w:r>
              <w:t>;</w:t>
            </w:r>
          </w:p>
          <w:p>
            <w:pPr>
              <w:pStyle w:val="8"/>
              <w:numPr>
                <w:ilvl w:val="0"/>
                <w:numId w:val="3"/>
              </w:numPr>
              <w:ind w:firstLineChars="0"/>
            </w:pPr>
            <w:r>
              <w:rPr>
                <w:rFonts w:hint="eastAsia"/>
              </w:rPr>
              <w:t>食品安全管理体系的文件和安排适合内部沟通和与相关供应商、顾客、利益相关方的沟通</w:t>
            </w:r>
            <w:r>
              <w:t>;</w:t>
            </w:r>
          </w:p>
          <w:p>
            <w:pPr>
              <w:pStyle w:val="8"/>
              <w:numPr>
                <w:ilvl w:val="0"/>
                <w:numId w:val="3"/>
              </w:numPr>
              <w:ind w:firstLineChars="0"/>
            </w:pPr>
            <w:r>
              <w:rPr>
                <w:rFonts w:hint="eastAsia"/>
                <w:szCs w:val="18"/>
              </w:rPr>
              <w:t>标识、追溯计划和产品召回</w:t>
            </w:r>
            <w:r>
              <w:rPr>
                <w:rFonts w:hint="eastAsia"/>
              </w:rPr>
              <w:t>/撤回</w:t>
            </w:r>
          </w:p>
          <w:p>
            <w:pPr>
              <w:pStyle w:val="8"/>
              <w:numPr>
                <w:ilvl w:val="0"/>
                <w:numId w:val="3"/>
              </w:numPr>
              <w:ind w:firstLineChars="0"/>
            </w:pPr>
            <w:r>
              <w:rPr>
                <w:rFonts w:hint="eastAsia"/>
              </w:rPr>
              <w:t>查看</w:t>
            </w:r>
            <w:r>
              <w:rPr>
                <w:rFonts w:hint="eastAsia"/>
                <w:szCs w:val="18"/>
              </w:rPr>
              <w:t>产品食品安全性</w:t>
            </w:r>
            <w:r>
              <w:rPr>
                <w:rFonts w:hint="eastAsia"/>
              </w:rPr>
              <w:t>检验的证据（报告）</w:t>
            </w:r>
          </w:p>
          <w:p>
            <w:pPr>
              <w:pStyle w:val="8"/>
              <w:numPr>
                <w:ilvl w:val="0"/>
                <w:numId w:val="3"/>
              </w:numPr>
              <w:ind w:firstLineChars="0"/>
            </w:pPr>
            <w:r>
              <w:rPr>
                <w:rFonts w:hAnsi="方正仿宋简体"/>
              </w:rPr>
              <w:t>充分识别委托加工等生产活动对食品安全的影响程度；</w:t>
            </w:r>
          </w:p>
          <w:p>
            <w:pPr>
              <w:pStyle w:val="8"/>
              <w:numPr>
                <w:ilvl w:val="0"/>
                <w:numId w:val="3"/>
              </w:numPr>
              <w:ind w:firstLineChars="0"/>
            </w:pPr>
            <w:r>
              <w:rPr>
                <w:rFonts w:hint="eastAsia"/>
              </w:rPr>
              <w:t>了解产品顾客投诉处理</w:t>
            </w:r>
          </w:p>
          <w:p>
            <w:pPr>
              <w:pStyle w:val="8"/>
              <w:numPr>
                <w:ilvl w:val="0"/>
                <w:numId w:val="3"/>
              </w:numPr>
              <w:ind w:firstLineChars="0"/>
            </w:pPr>
            <w:r>
              <w:rPr>
                <w:rFonts w:hint="eastAsia"/>
                <w:szCs w:val="18"/>
              </w:rPr>
              <w:t>了解</w:t>
            </w:r>
            <w:r>
              <w:rPr>
                <w:szCs w:val="18"/>
              </w:rPr>
              <w:t>应急准备和响应情况</w:t>
            </w: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89" w:type="dxa"/>
            <w:shd w:val="clear" w:color="auto" w:fill="FDE9D9" w:themeFill="accent6" w:themeFillTint="33"/>
            <w:vAlign w:val="center"/>
          </w:tcPr>
          <w:p>
            <w:pPr>
              <w:snapToGrid w:val="0"/>
              <w:spacing w:line="280" w:lineRule="exact"/>
              <w:jc w:val="left"/>
              <w:rPr>
                <w:b/>
                <w:sz w:val="20"/>
              </w:rPr>
            </w:pPr>
          </w:p>
        </w:tc>
        <w:tc>
          <w:tcPr>
            <w:tcW w:w="6781" w:type="dxa"/>
            <w:shd w:val="clear" w:color="auto" w:fill="FDE9D9" w:themeFill="accent6" w:themeFillTint="33"/>
            <w:vAlign w:val="center"/>
          </w:tcPr>
          <w:p>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巡视动力设施和辅助设施（水源井、软化水间、锅炉房、高低压配电室、空压站、制冷站、食堂等）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观察基础设施完好并运行（生产设备和员工设施等）</w:t>
            </w:r>
          </w:p>
          <w:p>
            <w:pPr>
              <w:widowControl/>
              <w:numPr>
                <w:ilvl w:val="0"/>
                <w:numId w:val="2"/>
              </w:numPr>
              <w:spacing w:before="40"/>
              <w:jc w:val="left"/>
            </w:pPr>
            <w:r>
              <w:rPr>
                <w:rFonts w:hint="eastAsia"/>
              </w:rPr>
              <w:t>观察食品安全相关的监视和测量设备的种类并了解检定/校准情况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观察工作环境（清洁、消毒、虫害防治等）</w:t>
            </w:r>
          </w:p>
          <w:p>
            <w:pPr>
              <w:widowControl/>
              <w:numPr>
                <w:ilvl w:val="0"/>
                <w:numId w:val="2"/>
              </w:numPr>
              <w:spacing w:before="40"/>
              <w:jc w:val="left"/>
            </w:pP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b/>
                <w:sz w:val="20"/>
              </w:rPr>
            </w:pP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xN2Q2NTdmMzU3YjBkYzkwZTc5NjYzODhhZjFiNDEifQ=="/>
  </w:docVars>
  <w:rsids>
    <w:rsidRoot w:val="00000000"/>
    <w:rsid w:val="789D0B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25</TotalTime>
  <ScaleCrop>false</ScaleCrop>
  <LinksUpToDate>false</LinksUpToDate>
  <CharactersWithSpaces>3698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lee</cp:lastModifiedBy>
  <cp:lastPrinted>2019-03-27T03:10:00Z</cp:lastPrinted>
  <dcterms:modified xsi:type="dcterms:W3CDTF">2023-03-30T01:14:56Z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2052-11.1.0.13703</vt:lpwstr>
  </property>
</Properties>
</file>