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0487-2021-Q-2023</w:t>
      </w:r>
      <w:bookmarkEnd w:id="0"/>
    </w:p>
    <w:p w:rsidR="00CA1620" w:rsidP="00EC4362">
      <w:pPr>
        <w:jc w:val="left"/>
        <w:rPr>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pPr>
    </w:p>
    <w:p w:rsidR="00EC4362" w:rsidP="00EC4362">
      <w:pPr>
        <w:pStyle w:val="a"/>
      </w:pPr>
    </w:p>
    <w:p w:rsidR="00EC4362" w:rsidP="00EC4362">
      <w:pPr>
        <w:pStyle w:val="a"/>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重庆谷鑫川新材料科技有限公司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pPr>
    </w:p>
    <w:p w:rsidR="00EC4362" w:rsidP="00EC4362">
      <w:pPr>
        <w:pStyle w:val="a"/>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重庆谷鑫川新材料科技有限公司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重庆市渝北区天山大道西段4号1幢2-4</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401123</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重庆市渝北区天山大道西段4号1幢2-4</w:t>
            </w:r>
            <w:bookmarkEnd w:id="11"/>
          </w:p>
        </w:tc>
        <w:tc>
          <w:tcPr>
            <w:tcW w:w="1242" w:type="dxa"/>
            <w:vMerge/>
            <w:vAlign w:val="center"/>
          </w:tcPr>
          <w:p w:rsidR="00CA1620"/>
        </w:tc>
        <w:tc>
          <w:tcPr>
            <w:tcW w:w="1771" w:type="dxa"/>
          </w:tcPr>
          <w:p w:rsidR="00CA1620">
            <w:bookmarkStart w:id="12" w:name="办公邮编"/>
            <w:r>
              <w:t>401123</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马莉娟</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15213236780</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孙 明</w:t>
            </w:r>
            <w:bookmarkEnd w:id="16"/>
          </w:p>
        </w:tc>
        <w:tc>
          <w:tcPr>
            <w:tcW w:w="1313" w:type="dxa"/>
            <w:vAlign w:val="center"/>
          </w:tcPr>
          <w:p w:rsidR="00CA1620">
            <w:r>
              <w:rPr>
                <w:rFonts w:hint="eastAsia"/>
              </w:rPr>
              <w:t>管理者代表</w:t>
            </w:r>
          </w:p>
        </w:tc>
        <w:tc>
          <w:tcPr>
            <w:tcW w:w="2180" w:type="dxa"/>
          </w:tcPr>
          <w:p w:rsidR="00CA1620">
            <w:bookmarkStart w:id="17" w:name="管理者代表"/>
            <w:r>
              <w:t>屈振华</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2023年03月28日 上午至2023年03月28日 下午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r>
              <w:rPr>
                <w:rFonts w:hint="eastAsia"/>
              </w:rPr>
              <w:t>二</w:t>
            </w:r>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共渗机械零部件、机械零部件、机械设备、有色金属及辅材的销售。</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29.12.00</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杨珍全</w:t>
            </w:r>
          </w:p>
        </w:tc>
        <w:tc>
          <w:tcPr>
            <w:tcW w:w="1089" w:type="dxa"/>
            <w:vAlign w:val="center"/>
          </w:tcPr>
          <w:p w:rsidR="00CA1620">
            <w:r>
              <w:t>组长</w:t>
            </w:r>
          </w:p>
        </w:tc>
        <w:tc>
          <w:tcPr>
            <w:tcW w:w="711" w:type="dxa"/>
            <w:vAlign w:val="center"/>
          </w:tcPr>
          <w:p w:rsidR="00CA1620">
            <w:r>
              <w:t>男</w:t>
            </w:r>
          </w:p>
        </w:tc>
        <w:tc>
          <w:tcPr>
            <w:tcW w:w="3870" w:type="dxa"/>
            <w:vAlign w:val="center"/>
          </w:tcPr>
          <w:p w:rsidR="00CA1620">
            <w:r>
              <w:t>2021-N1QMS-2230067</w:t>
            </w:r>
          </w:p>
        </w:tc>
        <w:tc>
          <w:tcPr>
            <w:tcW w:w="2179" w:type="dxa"/>
            <w:vAlign w:val="center"/>
          </w:tcPr>
          <w:p w:rsidR="00CA1620">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w:t>
            </w:r>
            <w:r w:rsidR="00AC4A03">
              <w:rPr>
                <w:rFonts w:ascii="宋体" w:hint="eastAsia"/>
                <w:b/>
                <w:color w:val="0000FF"/>
                <w:szCs w:val="21"/>
              </w:rPr>
              <w:t>□</w:t>
            </w:r>
            <w:r>
              <w:rPr>
                <w:rFonts w:ascii="宋体" w:hint="eastAsia"/>
                <w:b/>
                <w:color w:val="0000FF"/>
                <w:szCs w:val="21"/>
              </w:rPr>
              <w:t>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AC5D50">
              <w:rPr>
                <w:rFonts w:ascii="宋体" w:hAnsi="宋体" w:hint="eastAsia"/>
                <w:color w:val="000000"/>
              </w:rPr>
              <w:fldChar w:fldCharType="begin"/>
            </w:r>
            <w:r>
              <w:rPr>
                <w:rFonts w:ascii="宋体" w:hAnsi="宋体" w:hint="eastAsia"/>
                <w:color w:val="000000"/>
              </w:rPr>
              <w:instrText xml:space="preserve"> eq \o\ac(□,√)</w:instrText>
            </w:r>
            <w:r w:rsidR="00AC5D50">
              <w:rPr>
                <w:rFonts w:ascii="宋体" w:hAnsi="宋体" w:hint="eastAsia"/>
                <w:color w:val="000000"/>
              </w:rPr>
              <w:fldChar w:fldCharType="separate"/>
            </w:r>
            <w:r w:rsidR="00AC5D5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61</cp:revision>
  <cp:lastPrinted>2019-05-13T03:19:00Z</cp:lastPrinted>
  <dcterms:created xsi:type="dcterms:W3CDTF">2015-06-17T14:51:00Z</dcterms:created>
  <dcterms:modified xsi:type="dcterms:W3CDTF">2022-12-02T09:02:00Z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