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0211-2023-Q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青岛精泰橡塑制品有限公司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青岛精泰橡塑制品有限公司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山东省青岛市黄岛区张家楼镇大崔家庄村松云路1-72号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266400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山东省青岛市黄岛区张家楼镇大崔家庄村松云路1-72号</w:t>
            </w:r>
            <w:bookmarkEnd w:id="8"/>
          </w:p>
        </w:tc>
        <w:tc>
          <w:tcPr>
            <w:tcW w:w="1242" w:type="dxa"/>
            <w:vMerge/>
            <w:vAlign w:val="center"/>
          </w:tcPr>
          <w:p w:rsidR="00190ED2"/>
        </w:tc>
        <w:tc>
          <w:tcPr>
            <w:tcW w:w="1771" w:type="dxa"/>
          </w:tcPr>
          <w:p w:rsidR="00190ED2">
            <w:bookmarkStart w:id="9" w:name="办公邮编"/>
            <w:r>
              <w:t>266400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张维龙</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15063917087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张维龙</w:t>
            </w:r>
            <w:bookmarkEnd w:id="13"/>
          </w:p>
        </w:tc>
        <w:tc>
          <w:tcPr>
            <w:tcW w:w="1313" w:type="dxa"/>
            <w:vAlign w:val="center"/>
          </w:tcPr>
          <w:p w:rsidR="00190ED2">
            <w:r>
              <w:rPr>
                <w:rFonts w:hint="eastAsia"/>
              </w:rPr>
              <w:t>管理者代表</w:t>
            </w:r>
          </w:p>
        </w:tc>
        <w:tc>
          <w:tcPr>
            <w:tcW w:w="2180" w:type="dxa"/>
          </w:tcPr>
          <w:p w:rsidR="00190ED2">
            <w:bookmarkStart w:id="14" w:name="管理者代表"/>
            <w:r>
              <w:t>邵清宾</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2023年03月26日 上午至2023年03月27日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摩托车内胎和外胎的生产（外胎仅限出口）</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14.01.01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汪桂丽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2021-N1QMS-6043149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殷明光</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ISC-JSZJ-628</w:t>
            </w:r>
          </w:p>
          <w:p w:rsidR="00190ED2">
            <w:r>
              <w:t>青岛亿斯欧管理咨询有限公司</w:t>
            </w:r>
          </w:p>
        </w:tc>
        <w:tc>
          <w:tcPr>
            <w:tcW w:w="2179" w:type="dxa"/>
            <w:vAlign w:val="center"/>
          </w:tcPr>
          <w:p w:rsidR="00190ED2">
            <w:r>
              <w:t>14.01.01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