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30313-2023-EO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重庆庆谊辉实业有限公司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91500000MA60LE3E49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重庆庆谊辉实业有限公司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E：机械设备、办公设备租赁；水泥制品、混凝土销售所涉及场所的相关环境管理活动</w:t>
            </w:r>
          </w:p>
          <w:p w:rsidR="001A196B">
            <w:pPr>
              <w:snapToGrid w:val="0"/>
              <w:spacing w:line="0" w:lineRule="atLeast"/>
              <w:jc w:val="left"/>
              <w:rPr>
                <w:sz w:val="22"/>
                <w:szCs w:val="22"/>
              </w:rPr>
            </w:pPr>
            <w:r>
              <w:rPr>
                <w:sz w:val="22"/>
                <w:szCs w:val="22"/>
              </w:rPr>
              <w:t>O：机械设备、办公设备租赁；水泥制品、混凝土销售所涉及场所的相关职业健康安全管理活动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重庆两江新区翠云街道秋岚路9号7#（自主承诺）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两江新区空港组团P分区P01-1-2</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重庆庆谊辉实业有限公司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两江新区空港组团P分区P01-1-2</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