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30302-2023-QEO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重庆食聚熙餐饮管理有限公司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91500104MAC1AGBU3Q</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Q:15,E:15,O:15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重庆食聚熙餐饮管理有限公司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Q：未认可：餐饮管理服务（热食类食品制售）;</w:t>
            </w:r>
          </w:p>
          <w:p w:rsidR="001A196B">
            <w:pPr>
              <w:snapToGrid w:val="0"/>
              <w:spacing w:line="0" w:lineRule="atLeast"/>
              <w:jc w:val="left"/>
              <w:rPr>
                <w:sz w:val="22"/>
                <w:szCs w:val="22"/>
              </w:rPr>
            </w:pPr>
            <w:r>
              <w:rPr>
                <w:sz w:val="22"/>
                <w:szCs w:val="22"/>
              </w:rPr>
              <w:t>认可：农副产品销售。</w:t>
            </w:r>
          </w:p>
          <w:p w:rsidR="001A196B">
            <w:pPr>
              <w:snapToGrid w:val="0"/>
              <w:spacing w:line="0" w:lineRule="atLeast"/>
              <w:jc w:val="left"/>
              <w:rPr>
                <w:sz w:val="22"/>
                <w:szCs w:val="22"/>
              </w:rPr>
            </w:pPr>
            <w:r>
              <w:rPr>
                <w:sz w:val="22"/>
                <w:szCs w:val="22"/>
              </w:rPr>
              <w:t>E：餐饮管理服务（热食类食品制售）;农副产品销售所涉及的相关环境管理活动</w:t>
            </w:r>
          </w:p>
          <w:p w:rsidR="001A196B">
            <w:pPr>
              <w:snapToGrid w:val="0"/>
              <w:spacing w:line="0" w:lineRule="atLeast"/>
              <w:jc w:val="left"/>
              <w:rPr>
                <w:sz w:val="22"/>
                <w:szCs w:val="22"/>
              </w:rPr>
            </w:pPr>
            <w:r>
              <w:rPr>
                <w:sz w:val="22"/>
                <w:szCs w:val="22"/>
              </w:rPr>
              <w:t>O：餐饮管理服务（热食类食品制售）;农副产品销售所涉及的相关职业健康安全管理活动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重庆市大渡口区翠柏路101号1幢4-2</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重庆市高新区含谷镇含湖村11号（一楼）</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重庆食聚熙餐饮管理有限公司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重庆市大渡口区翠柏路101号1幢4-2</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