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0092-2023-EnMS</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成都鼎泰新材料有限责任公司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成都鼎泰新材料有限责任公司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成都市青白江区欧城路568号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610300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成都市青白江区欧城路568号</w:t>
            </w:r>
            <w:bookmarkEnd w:id="8"/>
          </w:p>
        </w:tc>
        <w:tc>
          <w:tcPr>
            <w:tcW w:w="1242" w:type="dxa"/>
            <w:vMerge/>
            <w:vAlign w:val="center"/>
          </w:tcPr>
          <w:p w:rsidR="00190ED2"/>
        </w:tc>
        <w:tc>
          <w:tcPr>
            <w:tcW w:w="1771" w:type="dxa"/>
          </w:tcPr>
          <w:p w:rsidR="00190ED2">
            <w:bookmarkStart w:id="9" w:name="办公邮编"/>
            <w:r>
              <w:t>610300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蓝怀松</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13540336486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杨伟</w:t>
            </w:r>
            <w:bookmarkEnd w:id="13"/>
          </w:p>
        </w:tc>
        <w:tc>
          <w:tcPr>
            <w:tcW w:w="1313" w:type="dxa"/>
            <w:vAlign w:val="center"/>
          </w:tcPr>
          <w:p w:rsidR="00190ED2">
            <w:r>
              <w:rPr>
                <w:rFonts w:hint="eastAsia"/>
              </w:rPr>
              <w:t>管理者代表</w:t>
            </w:r>
          </w:p>
        </w:tc>
        <w:tc>
          <w:tcPr>
            <w:tcW w:w="2180" w:type="dxa"/>
          </w:tcPr>
          <w:p w:rsidR="00190ED2">
            <w:bookmarkStart w:id="14" w:name="管理者代表"/>
            <w:r>
              <w:t>吴秀华</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2023年04月05日 下午至2023年04月07日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化工产品生产（不含许可类化工产品）；稀有稀土金属冶炼所涉及的能源管理活动；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2.2;2.3</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2021-N1EnMS-2072033</w:t>
            </w:r>
          </w:p>
        </w:tc>
        <w:tc>
          <w:tcPr>
            <w:tcW w:w="2179" w:type="dxa"/>
            <w:vAlign w:val="center"/>
          </w:tcPr>
          <w:p w:rsidR="00190ED2">
            <w:r>
              <w:t>2.2,2.3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王琳</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2022-N1EnMS-1254369</w:t>
            </w:r>
          </w:p>
        </w:tc>
        <w:tc>
          <w:tcPr>
            <w:tcW w:w="2179" w:type="dxa"/>
            <w:vAlign w:val="center"/>
          </w:tcPr>
          <w:p w:rsidR="00190ED2">
            <w:r>
              <w:t>2.3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