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20306-2023-QEO</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天津市诚旺金属复合管业有限公司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91120223789374703T</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Q:认可,E:认可,O:认可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Q:25,E:25,O:25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天津市诚旺金属复合管业有限公司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Q：钢塑复合管（给排水涂塑复合钢管、PE-EP碳钢复合管、电力穿线管、消防管、资质范围内煤矿井下用环氧树脂涂层/聚乙烯涂层复合钢管）的生产</w:t>
            </w:r>
          </w:p>
          <w:p w:rsidR="001A196B">
            <w:pPr>
              <w:snapToGrid w:val="0"/>
              <w:spacing w:line="0" w:lineRule="atLeast"/>
              <w:jc w:val="left"/>
              <w:rPr>
                <w:sz w:val="22"/>
                <w:szCs w:val="22"/>
              </w:rPr>
            </w:pPr>
            <w:r>
              <w:rPr>
                <w:sz w:val="22"/>
                <w:szCs w:val="22"/>
              </w:rPr>
              <w:t>E：钢塑复合管（给排水涂塑复合钢管、PE-EP碳钢复合管、电力穿线管、消防管、资质范围内煤矿井下用环氧树脂涂层/聚乙烯涂层复合钢管）的生产所涉及场所的相关环境管理活动</w:t>
            </w:r>
          </w:p>
          <w:p w:rsidR="001A196B">
            <w:pPr>
              <w:snapToGrid w:val="0"/>
              <w:spacing w:line="0" w:lineRule="atLeast"/>
              <w:jc w:val="left"/>
              <w:rPr>
                <w:sz w:val="22"/>
                <w:szCs w:val="22"/>
              </w:rPr>
            </w:pPr>
            <w:r>
              <w:rPr>
                <w:sz w:val="22"/>
                <w:szCs w:val="22"/>
              </w:rPr>
              <w:t>O：钢塑复合管（给排水涂塑复合钢管、PE-EP碳钢复合管、电力穿线管、消防管、资质范围内煤矿井下用环氧树脂涂层/聚乙烯涂层复合钢管）的生产所涉及场所的相关职业健康安全管理活动</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天津市静海县大邱庄镇庞家庄村东1500米</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天津市静海县大邱庄镇庞家庄村东1500米</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天津市诚旺金属复合管业有限公司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天津市静海县大邱庄镇庞家庄村东1500米</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