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沈阳晟林博石化设备有限公司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0274-2021-2023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2023</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0274-2021-2023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沈阳晟林博石化设备有限公司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祁伟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ISC-2021-0989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2026-04-08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2023年03月16日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clear" w:color="auto" w:fill="auto"/>
              </w:rPr>
            </w:pPr>
            <w:r>
              <w:rPr>
                <w:rFonts w:hint="eastAsia" w:cs="宋体" w:asciiTheme="minorEastAsia" w:hAnsiTheme="minorEastAsia"/>
                <w:kern w:val="0"/>
                <w:szCs w:val="21"/>
                <w:lang w:val="en-US" w:eastAsia="zh-CN"/>
              </w:rPr>
              <w:t>王玉玲</w:t>
            </w:r>
            <w:r>
              <w:rPr>
                <w:color w:val="000000"/>
                <w:szCs w:val="21"/>
                <w:shd w:val="clear" w:color="auto" w:fill="auto"/>
              </w:rPr>
              <w:t>2021-M1MMS-2274254</w:t>
            </w:r>
          </w:p>
          <w:p>
            <w:pPr>
              <w:tabs>
                <w:tab w:val="left" w:pos="880"/>
              </w:tabs>
              <w:autoSpaceDE w:val="0"/>
              <w:autoSpaceDN w:val="0"/>
              <w:adjustRightInd w:val="0"/>
              <w:spacing w:before="35" w:line="276" w:lineRule="auto"/>
              <w:ind w:right="161"/>
              <w:rPr>
                <w:color w:val="000000"/>
                <w:szCs w:val="21"/>
              </w:rPr>
            </w:pPr>
            <w:r>
              <w:rPr>
                <w:color w:val="000000"/>
                <w:szCs w:val="21"/>
              </w:rPr>
              <w:t>ISC[S]0006</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管理层、质检部、市场部、办公室、生产部（生产车间）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00" w:lineRule="auto"/>
        <w:ind w:firstLine="422" w:firstLineChars="200"/>
        <w:rPr>
          <w:rFonts w:hint="eastAsia" w:ascii="宋体" w:hAnsi="宋体"/>
          <w:color w:val="0070C0"/>
          <w:kern w:val="24"/>
          <w:szCs w:val="21"/>
        </w:rPr>
      </w:pPr>
      <w:r>
        <w:rPr>
          <w:rFonts w:hint="eastAsia" w:ascii="宋体" w:hAnsi="宋体" w:eastAsia="宋体" w:cs="宋体"/>
          <w:b/>
          <w:bCs/>
          <w:kern w:val="0"/>
          <w:szCs w:val="28"/>
          <w:lang w:val="en-US" w:eastAsia="zh-CN"/>
        </w:rPr>
        <w:t xml:space="preserve">   </w:t>
      </w:r>
      <w:r>
        <w:rPr>
          <w:rFonts w:hint="eastAsia"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2</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r>
        <w:rPr>
          <w:rFonts w:hint="eastAsia" w:ascii="宋体" w:hAnsi="宋体"/>
          <w:color w:val="auto"/>
          <w:kern w:val="24"/>
          <w:szCs w:val="21"/>
        </w:rPr>
        <w:t>公司一年来重点做了以下工作</w:t>
      </w:r>
      <w:r>
        <w:rPr>
          <w:rFonts w:hint="eastAsia" w:ascii="宋体" w:hAnsi="宋体"/>
          <w:color w:val="0070C0"/>
          <w:kern w:val="24"/>
          <w:szCs w:val="21"/>
        </w:rPr>
        <w:t>：</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w:t>
      </w:r>
      <w:r>
        <w:rPr>
          <w:rFonts w:hint="eastAsia"/>
          <w:szCs w:val="21"/>
          <w:lang w:val="en-US" w:eastAsia="zh-CN"/>
        </w:rPr>
        <w:t>2</w:t>
      </w:r>
      <w:r>
        <w:rPr>
          <w:szCs w:val="21"/>
        </w:rPr>
        <w:t>年测量管理体系客户满意度调查工作报告》，共发出内部客户满意度</w:t>
      </w:r>
      <w:r>
        <w:rPr>
          <w:szCs w:val="21"/>
          <w:highlight w:val="none"/>
        </w:rPr>
        <w:t>调查表</w:t>
      </w:r>
      <w:r>
        <w:rPr>
          <w:rFonts w:hint="eastAsia"/>
          <w:szCs w:val="21"/>
          <w:highlight w:val="none"/>
          <w:lang w:val="en-US" w:eastAsia="zh-CN"/>
        </w:rPr>
        <w:t>4</w:t>
      </w:r>
      <w:r>
        <w:rPr>
          <w:szCs w:val="21"/>
          <w:highlight w:val="none"/>
        </w:rPr>
        <w:t>份，顾客满意度为</w:t>
      </w:r>
      <w:r>
        <w:rPr>
          <w:rFonts w:hint="eastAsia"/>
          <w:szCs w:val="21"/>
          <w:highlight w:val="none"/>
          <w:lang w:val="en-US" w:eastAsia="zh-CN"/>
        </w:rPr>
        <w:t>97.5</w:t>
      </w:r>
      <w:r>
        <w:rPr>
          <w:szCs w:val="21"/>
          <w:highlight w:val="none"/>
        </w:rPr>
        <w:t>%。</w:t>
      </w:r>
      <w:r>
        <w:rPr>
          <w:szCs w:val="21"/>
        </w:rPr>
        <w:t>已达到目标值。</w:t>
      </w:r>
    </w:p>
    <w:p>
      <w:pPr>
        <w:widowControl/>
        <w:spacing w:line="276" w:lineRule="auto"/>
        <w:rPr>
          <w:rFonts w:ascii="宋体" w:hAnsi="宋体" w:cs="宋体"/>
          <w:bCs/>
          <w:color w:val="0070C0"/>
          <w:kern w:val="0"/>
          <w:szCs w:val="21"/>
        </w:rPr>
      </w:pPr>
    </w:p>
    <w:p>
      <w:pPr>
        <w:rPr>
          <w:rFonts w:hint="eastAsia" w:ascii="宋体" w:hAnsi="宋体" w:eastAsiaTheme="minorEastAsia"/>
          <w:color w:val="0070C0"/>
          <w:kern w:val="24"/>
          <w:szCs w:val="21"/>
          <w:lang w:eastAsia="zh-CN"/>
        </w:rPr>
      </w:pPr>
      <w:r>
        <w:rPr>
          <w:rFonts w:hint="eastAsia"/>
          <w:kern w:val="0"/>
        </w:rPr>
        <w:t xml:space="preserve">1.2  </w:t>
      </w:r>
      <w:r>
        <w:rPr>
          <w:szCs w:val="21"/>
        </w:rPr>
        <w:t>企业本次无新增关键测量过程。企业共识别出了</w:t>
      </w:r>
      <w:r>
        <w:rPr>
          <w:rFonts w:hint="eastAsia"/>
          <w:szCs w:val="21"/>
          <w:lang w:val="en-US" w:eastAsia="zh-CN"/>
        </w:rPr>
        <w:t>5</w:t>
      </w:r>
      <w:r>
        <w:rPr>
          <w:szCs w:val="21"/>
        </w:rPr>
        <w:t>个测量过程、《</w:t>
      </w:r>
      <w:r>
        <w:rPr>
          <w:rFonts w:hint="eastAsia"/>
          <w:szCs w:val="21"/>
          <w:lang w:eastAsia="zh-CN"/>
        </w:rPr>
        <w:t>G30-2螺杆泵压力试验</w:t>
      </w:r>
      <w:r>
        <w:rPr>
          <w:szCs w:val="21"/>
        </w:rPr>
        <w:t>》等</w:t>
      </w:r>
      <w:r>
        <w:rPr>
          <w:rFonts w:hint="eastAsia"/>
          <w:szCs w:val="21"/>
          <w:lang w:val="en-US" w:eastAsia="zh-CN"/>
        </w:rPr>
        <w:t>2</w:t>
      </w:r>
      <w:r>
        <w:rPr>
          <w:szCs w:val="21"/>
        </w:rPr>
        <w:t>个关键测量过程。企业通过对测量过程中的测量方法、测量环境条件、测量设备按照计划频次进行持续监视，生产的产品能够满足顾客和技术标准对产品的要求</w:t>
      </w:r>
      <w:r>
        <w:rPr>
          <w:rFonts w:hint="eastAsia"/>
          <w:szCs w:val="21"/>
          <w:lang w:eastAsia="zh-CN"/>
        </w:rPr>
        <w:t>。</w:t>
      </w:r>
    </w:p>
    <w:p>
      <w:pPr>
        <w:rPr>
          <w:rFonts w:ascii="宋体" w:hAnsi="宋体"/>
          <w:color w:val="0070C0"/>
          <w:kern w:val="24"/>
          <w:szCs w:val="21"/>
        </w:rPr>
      </w:pP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3</w:t>
      </w:r>
      <w:r>
        <w:rPr>
          <w:rFonts w:hint="eastAsia" w:ascii="宋体" w:hAnsi="宋体"/>
          <w:bCs/>
          <w:color w:val="auto"/>
          <w:szCs w:val="21"/>
        </w:rPr>
        <w:t>年</w:t>
      </w:r>
      <w:r>
        <w:rPr>
          <w:rFonts w:hint="eastAsia" w:ascii="宋体" w:hAnsi="宋体"/>
          <w:bCs/>
          <w:color w:val="auto"/>
          <w:szCs w:val="21"/>
          <w:lang w:val="en-US" w:eastAsia="zh-CN"/>
        </w:rPr>
        <w:t>1</w:t>
      </w:r>
      <w:r>
        <w:rPr>
          <w:rFonts w:hint="eastAsia" w:ascii="宋体" w:hAnsi="宋体"/>
          <w:bCs/>
          <w:color w:val="auto"/>
          <w:szCs w:val="21"/>
        </w:rPr>
        <w:t>月</w:t>
      </w:r>
      <w:r>
        <w:rPr>
          <w:rFonts w:hint="eastAsia" w:ascii="宋体" w:hAnsi="宋体"/>
          <w:bCs/>
          <w:color w:val="auto"/>
          <w:szCs w:val="21"/>
          <w:lang w:val="en-US" w:eastAsia="zh-CN"/>
        </w:rPr>
        <w:t>13</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lang w:val="en-US" w:eastAsia="zh-CN"/>
        </w:rPr>
        <w:t>内审</w:t>
      </w:r>
      <w:r>
        <w:rPr>
          <w:rFonts w:ascii="宋体" w:hAnsi="宋体"/>
          <w:bCs/>
          <w:color w:val="auto"/>
          <w:szCs w:val="21"/>
        </w:rPr>
        <w:t>，</w:t>
      </w:r>
      <w:r>
        <w:rPr>
          <w:rFonts w:hint="eastAsia" w:ascii="宋体" w:hAnsi="宋体"/>
          <w:bCs/>
          <w:color w:val="auto"/>
          <w:szCs w:val="21"/>
        </w:rPr>
        <w:t>内审分</w:t>
      </w:r>
      <w:r>
        <w:rPr>
          <w:rFonts w:hint="eastAsia" w:ascii="宋体" w:hAnsi="宋体"/>
          <w:bCs/>
          <w:color w:val="auto"/>
          <w:szCs w:val="21"/>
          <w:lang w:val="en-US" w:eastAsia="zh-CN"/>
        </w:rPr>
        <w:t>2</w:t>
      </w:r>
      <w:r>
        <w:rPr>
          <w:rFonts w:hint="eastAsia" w:ascii="宋体" w:hAnsi="宋体"/>
          <w:bCs/>
          <w:color w:val="auto"/>
          <w:szCs w:val="21"/>
        </w:rPr>
        <w:t>个组，对公司</w:t>
      </w:r>
      <w:r>
        <w:rPr>
          <w:rFonts w:hint="eastAsia" w:ascii="宋体" w:hAnsi="宋体"/>
          <w:bCs/>
          <w:color w:val="auto"/>
          <w:szCs w:val="21"/>
          <w:lang w:val="en-US" w:eastAsia="zh-CN"/>
        </w:rPr>
        <w:t>4</w:t>
      </w:r>
      <w:r>
        <w:rPr>
          <w:rFonts w:hint="eastAsia" w:ascii="宋体" w:hAnsi="宋体"/>
          <w:bCs/>
          <w:color w:val="auto"/>
          <w:szCs w:val="21"/>
        </w:rPr>
        <w:t>个部门进行了全要素的审核，</w:t>
      </w:r>
      <w:r>
        <w:rPr>
          <w:rFonts w:ascii="宋体" w:hAnsi="宋体"/>
          <w:bCs/>
          <w:color w:val="auto"/>
          <w:szCs w:val="21"/>
        </w:rPr>
        <w:t>共开出了</w:t>
      </w:r>
      <w:r>
        <w:rPr>
          <w:rFonts w:hint="eastAsia" w:ascii="宋体" w:hAnsi="宋体"/>
          <w:bCs/>
          <w:color w:val="auto"/>
          <w:szCs w:val="21"/>
          <w:lang w:val="en-US" w:eastAsia="zh-CN"/>
        </w:rPr>
        <w:t>1</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，于</w:t>
      </w:r>
      <w:r>
        <w:rPr>
          <w:rFonts w:hint="eastAsia" w:ascii="宋体" w:hAnsi="宋体"/>
          <w:bCs/>
          <w:color w:val="auto"/>
          <w:szCs w:val="21"/>
          <w:lang w:val="en-US" w:eastAsia="zh-CN"/>
        </w:rPr>
        <w:t>1</w:t>
      </w:r>
      <w:r>
        <w:rPr>
          <w:rFonts w:hint="eastAsia" w:ascii="宋体" w:hAnsi="宋体"/>
          <w:bCs/>
          <w:color w:val="auto"/>
          <w:szCs w:val="21"/>
        </w:rPr>
        <w:t>月</w:t>
      </w:r>
      <w:r>
        <w:rPr>
          <w:rFonts w:hint="eastAsia" w:ascii="宋体" w:hAnsi="宋体"/>
          <w:bCs/>
          <w:color w:val="auto"/>
          <w:szCs w:val="21"/>
          <w:lang w:val="en-US" w:eastAsia="zh-CN"/>
        </w:rPr>
        <w:t>14</w:t>
      </w:r>
      <w:r>
        <w:rPr>
          <w:rFonts w:hint="eastAsia" w:ascii="宋体" w:hAnsi="宋体"/>
          <w:bCs/>
          <w:color w:val="auto"/>
          <w:szCs w:val="21"/>
        </w:rPr>
        <w:t>日完成整改。</w:t>
      </w:r>
    </w:p>
    <w:p>
      <w:pPr>
        <w:spacing w:line="276" w:lineRule="auto"/>
        <w:rPr>
          <w:rStyle w:val="9"/>
          <w:rFonts w:ascii="宋体" w:eastAsia="宋体"/>
          <w:color w:val="auto"/>
          <w:sz w:val="21"/>
          <w:szCs w:val="21"/>
        </w:rPr>
      </w:pPr>
    </w:p>
    <w:p>
      <w:pPr>
        <w:spacing w:line="276" w:lineRule="auto"/>
        <w:rPr>
          <w:color w:val="auto"/>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23</w:t>
      </w:r>
      <w:r>
        <w:rPr>
          <w:rFonts w:hint="eastAsia"/>
          <w:color w:val="auto"/>
          <w:szCs w:val="21"/>
        </w:rPr>
        <w:t>年</w:t>
      </w:r>
      <w:r>
        <w:rPr>
          <w:rFonts w:hint="eastAsia"/>
          <w:color w:val="auto"/>
          <w:szCs w:val="21"/>
          <w:lang w:val="en-US" w:eastAsia="zh-CN"/>
        </w:rPr>
        <w:t>2</w:t>
      </w:r>
      <w:r>
        <w:rPr>
          <w:rFonts w:hint="eastAsia"/>
          <w:color w:val="auto"/>
          <w:szCs w:val="21"/>
        </w:rPr>
        <w:t>月</w:t>
      </w:r>
      <w:r>
        <w:rPr>
          <w:rFonts w:hint="eastAsia"/>
          <w:color w:val="auto"/>
          <w:szCs w:val="21"/>
          <w:lang w:val="en-US" w:eastAsia="zh-CN"/>
        </w:rPr>
        <w:t>7</w:t>
      </w:r>
      <w:r>
        <w:rPr>
          <w:rFonts w:hint="eastAsia"/>
          <w:color w:val="auto"/>
          <w:szCs w:val="21"/>
        </w:rPr>
        <w:t>日</w:t>
      </w:r>
      <w:r>
        <w:rPr>
          <w:color w:val="auto"/>
          <w:szCs w:val="21"/>
        </w:rPr>
        <w:t>开展</w:t>
      </w:r>
      <w:r>
        <w:rPr>
          <w:rFonts w:hint="eastAsia"/>
          <w:color w:val="auto"/>
          <w:szCs w:val="21"/>
        </w:rPr>
        <w:t>了</w:t>
      </w:r>
      <w:r>
        <w:rPr>
          <w:rFonts w:hint="eastAsia"/>
          <w:b/>
          <w:bCs/>
          <w:color w:val="auto"/>
          <w:szCs w:val="21"/>
        </w:rPr>
        <w:t>单</w:t>
      </w:r>
      <w:r>
        <w:rPr>
          <w:rFonts w:hint="eastAsia"/>
          <w:color w:val="auto"/>
          <w:szCs w:val="21"/>
        </w:rPr>
        <w:t>体系管理评审，会议</w:t>
      </w:r>
      <w:r>
        <w:rPr>
          <w:color w:val="auto"/>
          <w:szCs w:val="21"/>
        </w:rPr>
        <w:t>由</w:t>
      </w:r>
      <w:r>
        <w:rPr>
          <w:rFonts w:hint="eastAsia"/>
          <w:color w:val="auto"/>
          <w:szCs w:val="21"/>
        </w:rPr>
        <w:t>公司总经理</w:t>
      </w:r>
      <w:r>
        <w:rPr>
          <w:rFonts w:hint="eastAsia"/>
          <w:color w:val="auto"/>
          <w:szCs w:val="21"/>
          <w:lang w:val="en-US" w:eastAsia="zh-CN"/>
        </w:rPr>
        <w:t>赵发志</w:t>
      </w:r>
      <w:r>
        <w:rPr>
          <w:rFonts w:hint="eastAsia"/>
          <w:color w:val="auto"/>
          <w:szCs w:val="21"/>
        </w:rPr>
        <w:t>主持，由</w:t>
      </w:r>
      <w:r>
        <w:rPr>
          <w:color w:val="auto"/>
          <w:szCs w:val="21"/>
        </w:rPr>
        <w:t>管理者代表</w:t>
      </w:r>
      <w:r>
        <w:rPr>
          <w:rFonts w:hint="eastAsia"/>
          <w:color w:val="auto"/>
          <w:szCs w:val="21"/>
          <w:lang w:val="en-US" w:eastAsia="zh-CN"/>
        </w:rPr>
        <w:t>刘红艳汇</w:t>
      </w:r>
      <w:r>
        <w:rPr>
          <w:color w:val="auto"/>
          <w:szCs w:val="21"/>
        </w:rPr>
        <w:t>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rPr>
        <w:t>，对公司测量管理体系目前存在的</w:t>
      </w:r>
      <w:r>
        <w:rPr>
          <w:rFonts w:hint="eastAsia"/>
          <w:color w:val="auto"/>
          <w:szCs w:val="21"/>
          <w:lang w:val="en-US" w:eastAsia="zh-CN"/>
        </w:rPr>
        <w:t>2</w:t>
      </w:r>
      <w:r>
        <w:rPr>
          <w:rFonts w:hint="eastAsia"/>
          <w:color w:val="auto"/>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企业未有</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G30-2螺杆泵压力试验</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G30-2螺杆泵压力试验</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G30-2螺杆泵压力试验</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压力试验台</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G30-2螺杆泵压力试验</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G30-2螺杆泵压力试验</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bCs/>
          <w:color w:val="auto"/>
          <w:szCs w:val="21"/>
          <w:lang w:val="en-US" w:eastAsia="zh-CN"/>
        </w:rPr>
        <w:t>《大庆油田计量检定测试所》</w:t>
      </w:r>
      <w:r>
        <w:rPr>
          <w:rFonts w:hint="eastAsia"/>
          <w:color w:val="auto"/>
          <w:szCs w:val="21"/>
        </w:rPr>
        <w:t>检定/校准。抽查</w:t>
      </w:r>
      <w:r>
        <w:rPr>
          <w:rFonts w:hint="eastAsia"/>
          <w:color w:val="auto"/>
          <w:szCs w:val="21"/>
          <w:lang w:val="en-US" w:eastAsia="zh-CN"/>
        </w:rPr>
        <w:t>4</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22</w:t>
      </w:r>
      <w:r>
        <w:rPr>
          <w:rFonts w:hint="eastAsia" w:ascii="宋体" w:hAnsi="宋体" w:eastAsia="宋体"/>
          <w:bCs/>
          <w:color w:val="auto"/>
          <w:szCs w:val="21"/>
        </w:rPr>
        <w:t>年耗</w:t>
      </w:r>
      <w:r>
        <w:rPr>
          <w:rFonts w:hint="eastAsia" w:ascii="宋体" w:hAnsi="宋体" w:eastAsia="宋体"/>
          <w:bCs/>
          <w:color w:val="auto"/>
          <w:szCs w:val="21"/>
          <w:lang w:val="en-US" w:eastAsia="zh-CN"/>
        </w:rPr>
        <w:t>4.2</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重点耗能单位</w:t>
      </w:r>
      <w:r>
        <w:rPr>
          <w:rFonts w:hint="eastAsia" w:ascii="宋体" w:hAnsi="宋体" w:eastAsia="宋体"/>
          <w:bCs/>
          <w:color w:val="auto"/>
          <w:szCs w:val="21"/>
          <w:lang w:eastAsia="zh-CN"/>
        </w:rPr>
        <w:t>，</w:t>
      </w:r>
      <w:r>
        <w:rPr>
          <w:rFonts w:hint="eastAsia" w:ascii="宋体" w:hAnsi="宋体" w:eastAsia="宋体"/>
          <w:bCs/>
          <w:color w:val="auto"/>
          <w:szCs w:val="21"/>
        </w:rPr>
        <w:t>能源测量设备配备率满足要求，对重要的能源数据能定期进行监视核查，能源计量管理满足GB17167要求。</w:t>
      </w:r>
    </w:p>
    <w:p>
      <w:pPr>
        <w:widowControl/>
        <w:spacing w:line="276" w:lineRule="auto"/>
        <w:ind w:firstLine="210" w:firstLineChars="100"/>
        <w:rPr>
          <w:rFonts w:ascii="宋体" w:hAnsi="宋体" w:eastAsia="宋体"/>
          <w:bCs/>
          <w:color w:val="0070C0"/>
          <w:szCs w:val="21"/>
        </w:rPr>
      </w:pP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1050" w:firstLineChars="500"/>
        <w:jc w:val="left"/>
        <w:rPr>
          <w:rFonts w:hint="default"/>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年外审开出了一项不符合项报告：</w:t>
      </w:r>
      <w:r>
        <w:rPr>
          <w:rFonts w:hint="eastAsia" w:ascii="宋体" w:hAnsi="宋体" w:cs="宋体"/>
          <w:bCs/>
          <w:color w:val="auto"/>
          <w:kern w:val="0"/>
          <w:szCs w:val="21"/>
          <w:lang w:val="en-US" w:eastAsia="zh-CN"/>
        </w:rPr>
        <w:t>已在审核中完成整改符合要求。</w:t>
      </w:r>
      <w:r>
        <w:rPr>
          <w:rFonts w:hint="eastAsia" w:ascii="宋体" w:hAnsi="宋体" w:cs="宋体"/>
          <w:bCs/>
          <w:color w:val="auto"/>
          <w:kern w:val="0"/>
          <w:szCs w:val="21"/>
        </w:rPr>
        <w:t>同意关闭。</w:t>
      </w:r>
      <w:r>
        <w:rPr>
          <w:rFonts w:hint="eastAsia" w:ascii="宋体" w:hAnsi="宋体" w:cs="宋体"/>
          <w:bCs/>
          <w:color w:val="auto"/>
          <w:kern w:val="0"/>
          <w:szCs w:val="21"/>
          <w:lang w:val="en-US" w:eastAsia="zh-CN"/>
        </w:rPr>
        <w:t>本次审核出具不符合项一项，未发现严重不符合情况，</w:t>
      </w:r>
      <w:r>
        <w:rPr>
          <w:rFonts w:hint="eastAsia"/>
          <w:szCs w:val="21"/>
          <w:lang w:val="en-US" w:eastAsia="zh-CN"/>
        </w:rPr>
        <w:t>查企业计量确认过程计记录没有对测量设备编号：24560游标卡尺（0-150）mm  没有填写计量确认记录，不符合GB/T19022-2003标准中7.1.4计量确认过程记录</w:t>
      </w:r>
      <w:bookmarkStart w:id="11" w:name="_GoBack"/>
      <w:bookmarkEnd w:id="11"/>
    </w:p>
    <w:p>
      <w:pPr>
        <w:spacing w:before="240" w:after="240"/>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2</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22</w:t>
      </w:r>
      <w:r>
        <w:rPr>
          <w:rFonts w:hint="eastAsia" w:ascii="宋体" w:hAnsi="宋体" w:eastAsia="宋体"/>
          <w:bCs/>
          <w:color w:val="auto"/>
          <w:szCs w:val="21"/>
        </w:rPr>
        <w:t>年</w:t>
      </w:r>
      <w:r>
        <w:rPr>
          <w:rFonts w:hint="eastAsia" w:ascii="宋体" w:hAnsi="宋体" w:eastAsia="宋体"/>
          <w:bCs/>
          <w:color w:val="auto"/>
          <w:szCs w:val="21"/>
          <w:lang w:val="en-US" w:eastAsia="zh-CN"/>
        </w:rPr>
        <w:t>2</w:t>
      </w:r>
      <w:r>
        <w:rPr>
          <w:rFonts w:hint="eastAsia" w:ascii="宋体" w:hAnsi="宋体" w:eastAsia="宋体"/>
          <w:bCs/>
          <w:color w:val="auto"/>
          <w:szCs w:val="21"/>
        </w:rPr>
        <w:t>月到</w:t>
      </w:r>
      <w:r>
        <w:rPr>
          <w:rFonts w:hint="eastAsia" w:ascii="宋体" w:hAnsi="宋体" w:eastAsia="宋体"/>
          <w:bCs/>
          <w:color w:val="auto"/>
          <w:szCs w:val="21"/>
          <w:lang w:val="en-US" w:eastAsia="zh-CN"/>
        </w:rPr>
        <w:t>2023年2</w:t>
      </w:r>
      <w:r>
        <w:rPr>
          <w:rFonts w:hint="eastAsia" w:ascii="宋体" w:hAnsi="宋体" w:eastAsia="宋体"/>
          <w:bCs/>
          <w:color w:val="auto"/>
          <w:szCs w:val="21"/>
        </w:rPr>
        <w:t>月质量目标完成情况检查表，按目标、措施、完成情况进行统计，记录内容全，每月统计，质量目标管理满足要求。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hint="default" w:asciiTheme="minorEastAsia" w:hAnsiTheme="minorEastAsia" w:eastAsiaTheme="minorEastAsia"/>
          <w:bCs/>
          <w:color w:val="auto"/>
          <w:szCs w:val="21"/>
          <w:lang w:val="en-US" w:eastAsia="zh-CN"/>
        </w:rPr>
      </w:pPr>
      <w:r>
        <w:rPr>
          <w:rFonts w:hint="eastAsia" w:asciiTheme="minorEastAsia" w:hAnsiTheme="minorEastAsia"/>
          <w:bCs/>
          <w:color w:val="auto"/>
          <w:szCs w:val="21"/>
        </w:rPr>
        <w:t>企业营业执照和组织机构发生变化</w:t>
      </w:r>
      <w:r>
        <w:rPr>
          <w:rFonts w:hint="eastAsia" w:asciiTheme="minorEastAsia" w:hAnsiTheme="minorEastAsia"/>
          <w:bCs/>
          <w:color w:val="auto"/>
          <w:szCs w:val="21"/>
          <w:lang w:eastAsia="zh-CN"/>
        </w:rPr>
        <w:t>，</w:t>
      </w:r>
      <w:r>
        <w:rPr>
          <w:rFonts w:hint="eastAsia" w:asciiTheme="minorEastAsia" w:hAnsiTheme="minorEastAsia"/>
          <w:bCs/>
          <w:color w:val="auto"/>
          <w:szCs w:val="21"/>
          <w:lang w:val="en-US" w:eastAsia="zh-CN"/>
        </w:rPr>
        <w:t>企业营业执照于2022年5月30日因企业出资比例变更换证，测量管理体系认证范围无变化，符合要求。</w:t>
      </w:r>
    </w:p>
    <w:p>
      <w:pPr>
        <w:widowControl/>
        <w:spacing w:line="300" w:lineRule="auto"/>
        <w:ind w:firstLine="420" w:firstLineChars="200"/>
        <w:rPr>
          <w:bCs/>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r>
        <w:rPr>
          <w:bCs/>
          <w:kern w:val="0"/>
          <w:szCs w:val="21"/>
        </w:rPr>
        <w:t>公司对</w:t>
      </w:r>
      <w:r>
        <w:rPr>
          <w:bCs/>
          <w:szCs w:val="21"/>
        </w:rPr>
        <w:t>标志的使用，符合相关标准和规定。</w:t>
      </w:r>
    </w:p>
    <w:p>
      <w:pPr>
        <w:widowControl/>
        <w:spacing w:line="300" w:lineRule="auto"/>
        <w:ind w:firstLine="420" w:firstLineChars="200"/>
        <w:rPr>
          <w:kern w:val="0"/>
          <w:szCs w:val="21"/>
        </w:rPr>
      </w:pPr>
      <w:r>
        <w:rPr>
          <w:kern w:val="0"/>
          <w:szCs w:val="21"/>
        </w:rPr>
        <w:t>公司测量管理体系在认证证书用于：</w:t>
      </w:r>
      <w:r>
        <w:rPr>
          <w:bCs/>
          <w:szCs w:val="21"/>
        </w:rPr>
        <w:t>开发国内市场及企业形象广告宣传和</w:t>
      </w:r>
      <w:r>
        <w:rPr>
          <w:kern w:val="0"/>
          <w:szCs w:val="21"/>
        </w:rPr>
        <w:t>企业进行招投标加分用。</w:t>
      </w:r>
    </w:p>
    <w:p>
      <w:pPr>
        <w:widowControl/>
        <w:numPr>
          <w:ilvl w:val="0"/>
          <w:numId w:val="0"/>
        </w:numPr>
        <w:spacing w:line="276" w:lineRule="auto"/>
        <w:ind w:leftChars="0"/>
        <w:rPr>
          <w:rFonts w:hint="eastAsia" w:cs="宋体" w:asciiTheme="minorEastAsia" w:hAnsiTheme="minorEastAsia"/>
          <w:bCs/>
          <w:color w:val="auto"/>
          <w:kern w:val="0"/>
          <w:szCs w:val="21"/>
          <w:lang w:val="en-US" w:eastAsia="zh-CN"/>
        </w:rPr>
      </w:pPr>
      <w:r>
        <w:rPr>
          <w:rFonts w:hint="eastAsia" w:cs="宋体" w:asciiTheme="minorEastAsia" w:hAnsiTheme="minorEastAsia"/>
          <w:bCs/>
          <w:color w:val="auto"/>
          <w:kern w:val="0"/>
          <w:szCs w:val="21"/>
          <w:lang w:val="en-US" w:eastAsia="zh-CN"/>
        </w:rPr>
        <w:t>10企业维修的审核</w:t>
      </w:r>
    </w:p>
    <w:p>
      <w:pPr>
        <w:widowControl/>
        <w:numPr>
          <w:ilvl w:val="0"/>
          <w:numId w:val="0"/>
        </w:numPr>
        <w:spacing w:line="276" w:lineRule="auto"/>
        <w:ind w:leftChars="0"/>
        <w:rPr>
          <w:rFonts w:hint="default" w:cs="宋体" w:asciiTheme="minorEastAsia" w:hAnsiTheme="minorEastAsia"/>
          <w:bCs/>
          <w:color w:val="auto"/>
          <w:kern w:val="0"/>
          <w:szCs w:val="21"/>
          <w:lang w:val="en-US" w:eastAsia="zh-CN"/>
        </w:rPr>
      </w:pPr>
      <w:r>
        <w:rPr>
          <w:rFonts w:hint="eastAsia" w:cs="宋体" w:asciiTheme="minorEastAsia" w:hAnsiTheme="minorEastAsia"/>
          <w:bCs/>
          <w:color w:val="auto"/>
          <w:kern w:val="0"/>
          <w:szCs w:val="21"/>
          <w:lang w:val="en-US" w:eastAsia="zh-CN"/>
        </w:rPr>
        <w:t xml:space="preserve">    </w:t>
      </w:r>
      <w:r>
        <w:rPr>
          <w:rFonts w:hint="eastAsia" w:ascii="宋体" w:hAnsi="宋体"/>
          <w:color w:val="auto"/>
          <w:szCs w:val="21"/>
        </w:rPr>
        <w:t>确认企业</w:t>
      </w:r>
      <w:r>
        <w:rPr>
          <w:rFonts w:hint="eastAsia" w:ascii="宋体" w:hAnsi="宋体"/>
          <w:color w:val="auto"/>
          <w:szCs w:val="21"/>
          <w:lang w:val="en-US" w:eastAsia="zh-CN"/>
        </w:rPr>
        <w:t>维修服务</w:t>
      </w:r>
      <w:r>
        <w:rPr>
          <w:rFonts w:hint="eastAsia" w:ascii="宋体" w:hAnsi="宋体"/>
          <w:color w:val="auto"/>
          <w:szCs w:val="21"/>
        </w:rPr>
        <w:t>的</w:t>
      </w:r>
      <w:r>
        <w:rPr>
          <w:rFonts w:hint="eastAsia" w:ascii="宋体" w:hAnsi="宋体"/>
          <w:color w:val="auto"/>
          <w:szCs w:val="21"/>
          <w:lang w:val="en-US" w:eastAsia="zh-CN"/>
        </w:rPr>
        <w:t>内容，对维修</w:t>
      </w:r>
      <w:r>
        <w:rPr>
          <w:rFonts w:hint="eastAsia" w:ascii="宋体" w:hAnsi="宋体"/>
          <w:color w:val="auto"/>
          <w:szCs w:val="21"/>
        </w:rPr>
        <w:t>过程涉及有对应的测量过程和测量设备</w:t>
      </w:r>
      <w:r>
        <w:rPr>
          <w:rFonts w:hint="eastAsia" w:ascii="宋体" w:hAnsi="宋体"/>
          <w:color w:val="auto"/>
          <w:szCs w:val="21"/>
          <w:lang w:val="en-US" w:eastAsia="zh-CN"/>
        </w:rPr>
        <w:t>已纳入企业测量过程控制一览表及测量设备台账中动态管理</w:t>
      </w:r>
      <w:r>
        <w:rPr>
          <w:rFonts w:hint="eastAsia" w:ascii="宋体" w:hAnsi="宋体"/>
          <w:color w:val="auto"/>
          <w:szCs w:val="21"/>
        </w:rPr>
        <w:t>，测量设备的配备可满足该合同产品</w:t>
      </w:r>
      <w:r>
        <w:rPr>
          <w:rFonts w:hint="eastAsia" w:ascii="宋体" w:hAnsi="宋体"/>
          <w:color w:val="auto"/>
          <w:szCs w:val="21"/>
          <w:lang w:val="en-US" w:eastAsia="zh-CN"/>
        </w:rPr>
        <w:t>的维修服务</w:t>
      </w:r>
      <w:r>
        <w:rPr>
          <w:rFonts w:hint="eastAsia" w:ascii="宋体" w:hAnsi="宋体"/>
          <w:color w:val="auto"/>
          <w:szCs w:val="21"/>
        </w:rPr>
        <w:t>要求。</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23</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3</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16</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利用一天的时间</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hint="eastAsia" w:asciiTheme="minorEastAsia" w:hAnsiTheme="minorEastAsia"/>
          <w:bCs/>
          <w:color w:val="auto"/>
          <w:szCs w:val="21"/>
        </w:rPr>
        <w:t>沈阳晟林博石化设备有限公司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hint="eastAsia"/>
          <w:color w:val="auto"/>
          <w:szCs w:val="21"/>
        </w:rPr>
        <w:t>沈阳晟林博石化设备有限公司测量管理体系，符合GB/T 19022-2003标准要求，对体系运</w:t>
      </w:r>
      <w:r>
        <w:rPr>
          <w:rFonts w:hint="eastAsia" w:ascii="宋体" w:hAnsi="宋体"/>
          <w:color w:val="auto"/>
          <w:szCs w:val="21"/>
        </w:rPr>
        <w:t>行具有持续的</w:t>
      </w:r>
      <w:r>
        <w:rPr>
          <w:rFonts w:hint="eastAsia" w:ascii="宋体" w:hAnsi="宋体"/>
          <w:szCs w:val="21"/>
        </w:rPr>
        <w:t>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lang w:val="en-US" w:eastAsia="zh-CN"/>
        </w:rPr>
        <w:t>王玉玲</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2023.3.16</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王玉玲</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2023.3.16</w:t>
      </w:r>
      <w:r>
        <w:rPr>
          <w:rFonts w:hint="eastAsia" w:ascii="宋体" w:hAnsi="宋体" w:eastAsia="宋体" w:cs="宋体"/>
          <w:color w:val="000000"/>
          <w:kern w:val="0"/>
          <w:szCs w:val="21"/>
        </w:rPr>
        <w:t xml:space="preserve"> </w:t>
      </w:r>
    </w:p>
    <w:p>
      <w:pPr>
        <w:widowControl/>
        <w:spacing w:line="276" w:lineRule="auto"/>
        <w:rPr>
          <w:rFonts w:hint="default" w:ascii="宋体" w:hAnsi="宋体" w:eastAsia="宋体" w:cs="宋体"/>
          <w:b/>
          <w:bCs/>
          <w:kern w:val="0"/>
          <w:szCs w:val="28"/>
          <w:lang w:val="en-US" w:eastAsia="zh-CN"/>
        </w:rPr>
      </w:pP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05972AF4"/>
    <w:rsid w:val="361126A4"/>
    <w:rsid w:val="4AF31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2071</Words>
  <Characters>2334</Characters>
  <Lines>15</Lines>
  <Paragraphs>4</Paragraphs>
  <TotalTime>4</TotalTime>
  <ScaleCrop>false</ScaleCrop>
  <LinksUpToDate>false</LinksUpToDate>
  <CharactersWithSpaces>2453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2023-03-16T06:26:12Z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487E1AB87D944C5396F31ED76BF4A276</vt:lpwstr>
  </property>
</Properties>
</file>