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0205-2023-EnMS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杭萧钢构（河北）建设有限公司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91130229758927563J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RB/T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103-2013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170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杭萧钢构（河北）建设有限公司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钢结构工程产品的制造所涉及的能源管理活动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河北省唐山市玉田县经济开发区后湖产业园区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河北省唐山市玉田县经济开发区后湖产业园区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Hangxiao Steel Structure (Hebei) Construction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Houhu Industrial Park Yutian Economic Development Zone, Tangshan City, Hebei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 xml:space="preserve">Development and Manufacturing of 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Steel Structural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lang w:val="en-US" w:eastAsia="zh-CN"/>
              </w:rPr>
              <w:t>Houhu Industrial Park Yutian Economic Development Zone, Tangshan City, Hebei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杭萧钢构（河北）建设有限公司</w:t>
      </w:r>
      <w:bookmarkEnd w:id="21"/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河北省唐山市玉田县经济开发区后湖产业园区</w:t>
      </w:r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103-2013 </w:t>
      </w:r>
      <w:r>
        <w:rPr>
          <w:rFonts w:hint="eastAsia"/>
          <w:b/>
          <w:color w:val="000000" w:themeColor="text1"/>
          <w:sz w:val="22"/>
          <w:szCs w:val="22"/>
        </w:rPr>
        <w:t xml:space="preserve">《能源管理体系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钢铁企业认证要求</w:t>
      </w:r>
      <w:r>
        <w:rPr>
          <w:rFonts w:hint="eastAsia"/>
          <w:b/>
          <w:color w:val="000000" w:themeColor="text1"/>
          <w:sz w:val="22"/>
          <w:szCs w:val="22"/>
        </w:rPr>
        <w:t>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sz w:val="21"/>
                <w:szCs w:val="21"/>
                <w:highlight w:val="none"/>
              </w:rPr>
              <w:t>位于</w:t>
            </w:r>
            <w:r>
              <w:rPr>
                <w:rFonts w:asciiTheme="minorEastAsia" w:hAnsiTheme="minorEastAsia" w:eastAsiaTheme="minorEastAsia"/>
                <w:sz w:val="20"/>
              </w:rPr>
              <w:t>河北省唐山市玉田县经济开发区后湖产业园区</w:t>
            </w:r>
            <w:r>
              <w:rPr>
                <w:sz w:val="21"/>
                <w:szCs w:val="21"/>
                <w:highlight w:val="none"/>
              </w:rPr>
              <w:t>的</w:t>
            </w:r>
            <w:r>
              <w:rPr>
                <w:sz w:val="21"/>
                <w:szCs w:val="21"/>
              </w:rPr>
              <w:t>杭萧钢构（河北）建设有限公司</w:t>
            </w:r>
            <w:r>
              <w:rPr>
                <w:sz w:val="20"/>
              </w:rPr>
              <w:t>钢结构工程产品的制造所涉及的能源管理活动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所涉及的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能源采购、加工、转换、使用过程的相关管理活动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制造部</w:t>
            </w: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[</w:t>
            </w:r>
            <w:bookmarkStart w:id="24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抛丸机、双丝焊、埋弧焊机</w:t>
            </w:r>
            <w:bookmarkEnd w:id="24"/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等制造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设备、配电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：综合行政部、质量工艺部、人力资源部、财务部、采购齐套部等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126339.19吨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85954.795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1749.210611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单位产值综合能耗20.35kgce/万元；</w:t>
            </w:r>
          </w:p>
          <w:p>
            <w:pPr>
              <w:rPr>
                <w:rFonts w:hint="default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单位产品综合能耗13.85kgce/吨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2403585"/>
    <w:rsid w:val="174F342D"/>
    <w:rsid w:val="26812833"/>
    <w:rsid w:val="67A16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1021</Words>
  <Characters>1666</Characters>
  <Lines>18</Lines>
  <Paragraphs>5</Paragraphs>
  <TotalTime>1</TotalTime>
  <ScaleCrop>false</ScaleCrop>
  <LinksUpToDate>false</LinksUpToDate>
  <CharactersWithSpaces>1837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A专业ISO认证【范】</cp:lastModifiedBy>
  <cp:lastPrinted>2019-05-13T03:13:00Z</cp:lastPrinted>
  <dcterms:modified xsi:type="dcterms:W3CDTF">2023-03-15T07:21:28Z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