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0213-2022-HF-2023</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广州市好佳顺餐饮管理有限公司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广州市好佳顺餐饮管理有限公司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广州市花都区望岗路2号3栋101铺（部位：120号）</w:t>
            </w:r>
            <w:bookmarkEnd w:id="8"/>
          </w:p>
        </w:tc>
        <w:tc>
          <w:tcPr>
            <w:tcW w:w="1242" w:type="dxa"/>
            <w:vMerge w:val="restart"/>
            <w:vAlign w:val="center"/>
          </w:tcPr>
          <w:p>
            <w:r>
              <w:rPr>
                <w:rFonts w:hint="eastAsia"/>
              </w:rPr>
              <w:t>邮编</w:t>
            </w:r>
          </w:p>
        </w:tc>
        <w:tc>
          <w:tcPr>
            <w:tcW w:w="1771" w:type="dxa"/>
          </w:tcPr>
          <w:p>
            <w:bookmarkStart w:id="9" w:name="注册邮编"/>
            <w:r>
              <w:t>510899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广州市花都区望岗路2号3栋101铺（部位：120号）/广州市白云区北太路15号广东省黄埔技工学校（第一饭堂）（承包食堂）</w:t>
            </w:r>
            <w:bookmarkEnd w:id="10"/>
          </w:p>
        </w:tc>
        <w:tc>
          <w:tcPr>
            <w:tcW w:w="1242" w:type="dxa"/>
            <w:vMerge w:val="continue"/>
            <w:vAlign w:val="center"/>
          </w:tcPr>
          <w:p/>
        </w:tc>
        <w:tc>
          <w:tcPr>
            <w:tcW w:w="1771" w:type="dxa"/>
          </w:tcPr>
          <w:p>
            <w:bookmarkStart w:id="11" w:name="办公邮编"/>
            <w:r>
              <w:t>510899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徐丽峰</w:t>
            </w:r>
            <w:bookmarkEnd w:id="12"/>
          </w:p>
        </w:tc>
        <w:tc>
          <w:tcPr>
            <w:tcW w:w="1313" w:type="dxa"/>
            <w:vAlign w:val="center"/>
          </w:tcPr>
          <w:p>
            <w:r>
              <w:rPr>
                <w:rFonts w:hint="eastAsia"/>
              </w:rPr>
              <w:t>电话.</w:t>
            </w:r>
          </w:p>
        </w:tc>
        <w:tc>
          <w:tcPr>
            <w:tcW w:w="2180" w:type="dxa"/>
            <w:vAlign w:val="center"/>
          </w:tcPr>
          <w:p>
            <w:bookmarkStart w:id="13" w:name="联系人电话"/>
            <w:r>
              <w:t>13823419888</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徐丽凤</w:t>
            </w:r>
            <w:bookmarkEnd w:id="15"/>
          </w:p>
        </w:tc>
        <w:tc>
          <w:tcPr>
            <w:tcW w:w="1313" w:type="dxa"/>
            <w:vAlign w:val="center"/>
          </w:tcPr>
          <w:p>
            <w:r>
              <w:rPr>
                <w:rFonts w:hint="eastAsia"/>
              </w:rPr>
              <w:t>管理者代表</w:t>
            </w:r>
          </w:p>
        </w:tc>
        <w:tc>
          <w:tcPr>
            <w:tcW w:w="2180" w:type="dxa"/>
          </w:tcPr>
          <w:p>
            <w:bookmarkStart w:id="16" w:name="管理者代表"/>
            <w:r>
              <w:t>徐丽辉</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eastAsia" w:eastAsia="宋体"/>
                <w:lang w:val="en-US" w:eastAsia="zh-CN"/>
              </w:rPr>
            </w:pPr>
            <w:bookmarkStart w:id="17" w:name="审核日期"/>
            <w:r>
              <w:rPr>
                <w:rFonts w:hint="eastAsia"/>
              </w:rPr>
              <w:t>2023年03月14日 上午至2023年03月16日</w:t>
            </w:r>
            <w:bookmarkEnd w:id="17"/>
            <w:r>
              <w:rPr>
                <w:rFonts w:hint="eastAsia"/>
                <w:lang w:val="en-US" w:eastAsia="zh-CN"/>
              </w:rPr>
              <w:t>上午</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F：位于广州市花都区望岗路2号3栋101铺（部位：120号）广州市好佳顺餐饮管理有限公司预包装食品（不含冷藏冷冻食品）的销售;位于广州市白云区北太路15号广东省黄埔技工学校（第一饭堂）的单位食堂（承包食堂）的广州市好佳顺餐饮管理有限公司的餐饮管理服务（热食类食品制售）;</w:t>
            </w:r>
          </w:p>
          <w:p>
            <w:r>
              <w:t>H：位于广州市花都区望岗路2号3栋101铺（部位：120号）广州市好佳顺餐饮管理有限公司预包装食品（不含冷藏冷冻食品）的销售;位于广州市白云区北太路15号广东省黄埔技工学校（第一饭堂）的单位食堂（承包食堂）的广州市好佳顺餐饮管理有限公司的餐饮管理服务（热食类食品制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F：E;FI-2</w:t>
            </w:r>
          </w:p>
          <w:p>
            <w:r>
              <w:t>H：E;FI-2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邝柏臣</w:t>
            </w:r>
          </w:p>
        </w:tc>
        <w:tc>
          <w:tcPr>
            <w:tcW w:w="1089" w:type="dxa"/>
            <w:vAlign w:val="center"/>
          </w:tcPr>
          <w:p>
            <w:r>
              <w:t>组长</w:t>
            </w:r>
          </w:p>
        </w:tc>
        <w:tc>
          <w:tcPr>
            <w:tcW w:w="711" w:type="dxa"/>
            <w:vAlign w:val="center"/>
          </w:tcPr>
          <w:p>
            <w:r>
              <w:t>男</w:t>
            </w:r>
          </w:p>
        </w:tc>
        <w:tc>
          <w:tcPr>
            <w:tcW w:w="3870" w:type="dxa"/>
            <w:vAlign w:val="center"/>
          </w:tcPr>
          <w:p>
            <w:r>
              <w:t>2020-N1FSMS-1222839</w:t>
            </w:r>
          </w:p>
          <w:p>
            <w:r>
              <w:t>2020-N1HACCP-1222839</w:t>
            </w:r>
          </w:p>
        </w:tc>
        <w:tc>
          <w:tcPr>
            <w:tcW w:w="2179" w:type="dxa"/>
            <w:vAlign w:val="center"/>
          </w:tcPr>
          <w:p>
            <w:r>
              <w:t>F:E,FI-2</w:t>
            </w:r>
          </w:p>
          <w:p>
            <w:r>
              <w:t>H:E,FI-2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r>
              <w:rPr>
                <w:rFonts w:hint="eastAsia"/>
              </w:rPr>
              <w:t>F:</w:t>
            </w:r>
          </w:p>
          <w:p>
            <w:pPr>
              <w:rPr>
                <w:rFonts w:hint="eastAsia"/>
              </w:rPr>
            </w:pPr>
            <w:r>
              <w:rPr>
                <w:rFonts w:hint="eastAsia"/>
              </w:rPr>
              <w:t>H:</w:t>
            </w:r>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Rohs  </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t>□价值观□文化□知识□绩效□工艺□设备□人员能力□食品欺诈□故意污染□其他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t>□危害分析□制订危害控制计划□制订PRP  □PRP和危害控制计划实施□验证/确认</w:t>
            </w:r>
          </w:p>
          <w:p>
            <w:pPr>
              <w:shd w:val="clear" w:color="auto" w:fill="F4B8FF"/>
              <w:spacing w:before="40" w:after="40"/>
            </w:pPr>
            <w:r>
              <w:rPr>
                <w:rFonts w:hint="eastAsia"/>
              </w:rPr>
              <w:t>□设备维修□人员培训□产品召回□潜在不合格产品和过程控制□其他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□危害分析□制订危害控制计划□生产/服务过程□验证/确认□产品运输☑设备维修</w:t>
            </w:r>
          </w:p>
          <w:p>
            <w:pPr>
              <w:shd w:val="clear" w:color="auto" w:fill="F4B8FF"/>
              <w:spacing w:before="40" w:after="40"/>
            </w:pPr>
            <w:r>
              <w:rPr>
                <w:rFonts w:hint="eastAsia"/>
              </w:rPr>
              <w:t>□人员培训□其他</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任命了“</w:t>
            </w:r>
            <w:r>
              <w:t>食品安全组长</w:t>
            </w:r>
            <w:r>
              <w:rPr>
                <w:rFonts w:hint="eastAsia"/>
              </w:rPr>
              <w:t>”，为——</w:t>
            </w:r>
            <w:r>
              <w:rPr>
                <w:rFonts w:hint="eastAsia" w:ascii="Wingdings" w:hAnsi="Wingdings"/>
              </w:rPr>
              <w:t>¨</w:t>
            </w:r>
            <w:r>
              <w:rPr>
                <w:rFonts w:hint="eastAsia"/>
              </w:rPr>
              <w:t>先生/</w:t>
            </w:r>
            <w:r>
              <w:rPr>
                <w:rFonts w:hint="eastAsia" w:ascii="Wingdings" w:hAnsi="Wingdings"/>
              </w:rPr>
              <w:t>¨</w:t>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lang w:val="en-GB"/>
                    </w:rPr>
                  </w:pPr>
                </w:p>
              </w:tc>
              <w:tc>
                <w:tcPr>
                  <w:tcW w:w="1350" w:type="dxa"/>
                  <w:shd w:val="clear" w:color="auto" w:fill="auto"/>
                  <w:vAlign w:val="center"/>
                </w:tcPr>
                <w:p>
                  <w:pPr>
                    <w:shd w:val="clear" w:color="auto" w:fill="F4B8FF"/>
                    <w:rPr>
                      <w:lang w:val="en-GB"/>
                    </w:rPr>
                  </w:pPr>
                </w:p>
              </w:tc>
              <w:tc>
                <w:tcPr>
                  <w:tcW w:w="1774" w:type="dxa"/>
                  <w:shd w:val="clear" w:color="auto" w:fill="auto"/>
                  <w:vAlign w:val="center"/>
                </w:tcPr>
                <w:p>
                  <w:pPr>
                    <w:shd w:val="clear" w:color="auto" w:fill="F4B8FF"/>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ascii="Wingdings" w:hAnsi="Wingdings"/>
              </w:rPr>
              <w:t>¨</w:t>
            </w:r>
            <w:r>
              <w:rPr>
                <w:rFonts w:hint="eastAsia"/>
              </w:rPr>
              <w:t>目标已实现</w:t>
            </w:r>
          </w:p>
          <w:p>
            <w:pPr>
              <w:shd w:val="clear" w:color="auto" w:fill="F4B8FF"/>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rPr>
              <w:t>¨</w:t>
            </w:r>
            <w:r>
              <w:rPr>
                <w:rFonts w:hint="eastAsia"/>
              </w:rPr>
              <w:t>已保留</w:t>
            </w:r>
            <w:r>
              <w:rPr>
                <w:rFonts w:hint="eastAsia" w:ascii="Wingdings" w:hAnsi="Wingdings"/>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建筑面积平方米；生产车间个；库房个；实验室个；运货车辆辆</w:t>
            </w:r>
          </w:p>
          <w:p>
            <w:pPr>
              <w:shd w:val="clear" w:color="auto" w:fill="F4B8FF"/>
              <w:rPr>
                <w:u w:val="single"/>
              </w:rPr>
            </w:pPr>
            <w:r>
              <w:rPr>
                <w:rFonts w:hint="eastAsia"/>
              </w:rPr>
              <w:t>主要生产设备有：</w:t>
            </w:r>
            <w:r>
              <w:rPr>
                <w:rFonts w:hint="eastAsia"/>
                <w:u w:val="single"/>
              </w:rPr>
              <w:t>（列举2~4种）</w:t>
            </w:r>
          </w:p>
          <w:p>
            <w:pPr>
              <w:shd w:val="clear" w:color="auto" w:fill="F4B8FF"/>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F4B8FF"/>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F4B8FF"/>
            </w:pP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ascii="Wingdings" w:hAnsi="Wingdings"/>
              </w:rPr>
              <w:t>¨</w:t>
            </w:r>
            <w:r>
              <w:rPr>
                <w:rFonts w:hint="eastAsia"/>
              </w:rPr>
              <w:t>否，由受审核方自己完成</w:t>
            </w:r>
            <w:r>
              <w:rPr>
                <w:rFonts w:hint="eastAsia" w:ascii="Wingdings" w:hAnsi="Wingdings"/>
              </w:rPr>
              <w:t>¨</w:t>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rPr>
                <w:u w:val="single"/>
              </w:rPr>
            </w:pPr>
            <w:r>
              <w:t>e）作为文件信息保留。</w:t>
            </w:r>
            <w:r>
              <w:rPr>
                <w:rFonts w:hint="eastAsia" w:ascii="Wingdings" w:hAnsi="Wingdings"/>
              </w:rPr>
              <w:t>¨</w:t>
            </w:r>
            <w:r>
              <w:rPr>
                <w:rFonts w:hint="eastAsia"/>
              </w:rPr>
              <w:t>是</w:t>
            </w:r>
            <w:r>
              <w:rPr>
                <w:rFonts w:hint="eastAsia" w:ascii="Wingdings" w:hAnsi="Wingdings"/>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产品运输</w:t>
            </w:r>
            <w:r>
              <w:rPr>
                <w:rFonts w:hint="eastAsia" w:ascii="Wingdings" w:hAnsi="Wingdings"/>
              </w:rPr>
              <w:t>¨</w:t>
            </w:r>
            <w:r>
              <w:rPr>
                <w:rFonts w:hint="eastAsia"/>
              </w:rPr>
              <w:t>其他</w:t>
            </w:r>
          </w:p>
          <w:p>
            <w:pPr>
              <w:snapToGrid w:val="0"/>
              <w:spacing w:line="264" w:lineRule="auto"/>
              <w:rPr>
                <w:szCs w:val="21"/>
              </w:rPr>
            </w:pPr>
            <w:r>
              <w:rPr>
                <w:rFonts w:hint="eastAsia"/>
                <w:szCs w:val="21"/>
              </w:rPr>
              <w:t>合格供方名单共家，例如：</w:t>
            </w:r>
          </w:p>
          <w:p>
            <w:pPr>
              <w:widowControl/>
              <w:numPr>
                <w:ilvl w:val="0"/>
                <w:numId w:val="2"/>
              </w:numPr>
              <w:snapToGrid w:val="0"/>
              <w:spacing w:before="40" w:after="40" w:line="264" w:lineRule="auto"/>
              <w:rPr>
                <w:color w:val="0000FF"/>
                <w:szCs w:val="21"/>
              </w:rPr>
            </w:pPr>
            <w:r>
              <w:rPr>
                <w:rFonts w:hint="eastAsia"/>
                <w:color w:val="0000FF"/>
                <w:szCs w:val="21"/>
              </w:rPr>
              <w:t>主要原材料的供方——</w:t>
            </w:r>
          </w:p>
          <w:p>
            <w:pPr>
              <w:widowControl/>
              <w:numPr>
                <w:ilvl w:val="0"/>
                <w:numId w:val="2"/>
              </w:numPr>
              <w:snapToGrid w:val="0"/>
              <w:spacing w:before="40" w:after="40" w:line="264" w:lineRule="auto"/>
              <w:rPr>
                <w:color w:val="0000FF"/>
                <w:szCs w:val="21"/>
              </w:rPr>
            </w:pPr>
            <w:r>
              <w:rPr>
                <w:rFonts w:hint="eastAsia"/>
                <w:color w:val="0000FF"/>
                <w:szCs w:val="21"/>
              </w:rPr>
              <w:t>辅料的供方——</w:t>
            </w:r>
          </w:p>
          <w:p>
            <w:pPr>
              <w:widowControl/>
              <w:numPr>
                <w:ilvl w:val="0"/>
                <w:numId w:val="2"/>
              </w:numPr>
              <w:snapToGrid w:val="0"/>
              <w:spacing w:before="40" w:after="40" w:line="264" w:lineRule="auto"/>
              <w:rPr>
                <w:color w:val="0000FF"/>
                <w:szCs w:val="21"/>
              </w:rPr>
            </w:pPr>
            <w:r>
              <w:rPr>
                <w:rFonts w:hint="eastAsia"/>
                <w:color w:val="0000FF"/>
                <w:szCs w:val="21"/>
              </w:rPr>
              <w:t>内包材的供方——</w:t>
            </w:r>
          </w:p>
          <w:p>
            <w:pPr>
              <w:widowControl/>
              <w:numPr>
                <w:ilvl w:val="0"/>
                <w:numId w:val="2"/>
              </w:numPr>
              <w:snapToGrid w:val="0"/>
              <w:spacing w:before="40" w:after="40" w:line="264" w:lineRule="auto"/>
              <w:rPr>
                <w:color w:val="0000FF"/>
                <w:szCs w:val="21"/>
              </w:rPr>
            </w:pPr>
            <w:r>
              <w:rPr>
                <w:rFonts w:hint="eastAsia"/>
                <w:color w:val="0000FF"/>
                <w:szCs w:val="21"/>
              </w:rPr>
              <w:t>外包的供方——</w:t>
            </w:r>
          </w:p>
          <w:p>
            <w:pPr>
              <w:shd w:val="clear" w:color="auto" w:fill="F4B8FF"/>
              <w:jc w:val="left"/>
            </w:pPr>
            <w:r>
              <w:rPr>
                <w:rFonts w:hint="eastAsia"/>
              </w:rPr>
              <w:t>与外部供方评价的信息：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F4B8FF"/>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p>
            <w:pPr>
              <w:shd w:val="clear" w:color="auto" w:fill="F4B8FF"/>
            </w:pPr>
            <w:r>
              <w:rPr>
                <w:rFonts w:hint="eastAsia"/>
              </w:rPr>
              <w:t>确保与产品/服务接触的员工定期（近一年）进行了健康体检，并合格上岗。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rPr>
              <w:t>¨</w:t>
            </w:r>
            <w:r>
              <w:rPr>
                <w:rFonts w:hint="eastAsia"/>
              </w:rPr>
              <w:t>管理者代表 (食品安全小组组长)、</w:t>
            </w:r>
            <w:r>
              <w:rPr>
                <w:rFonts w:hint="eastAsia" w:ascii="Wingdings" w:hAnsi="Wingdings"/>
              </w:rPr>
              <w:t>¨</w:t>
            </w:r>
            <w:r>
              <w:rPr>
                <w:rFonts w:hint="eastAsia"/>
              </w:rPr>
              <w:t>事业部人员、</w:t>
            </w:r>
            <w:r>
              <w:rPr>
                <w:rFonts w:hint="eastAsia" w:ascii="Wingdings" w:hAnsi="Wingdings"/>
              </w:rPr>
              <w:t>¨</w:t>
            </w:r>
            <w:r>
              <w:rPr>
                <w:rFonts w:hint="eastAsia"/>
              </w:rPr>
              <w:t>生产部人员、</w:t>
            </w:r>
            <w:r>
              <w:rPr>
                <w:rFonts w:hint="eastAsia" w:ascii="Wingdings" w:hAnsi="Wingdings"/>
              </w:rPr>
              <w:t>¨</w:t>
            </w:r>
            <w:r>
              <w:rPr>
                <w:rFonts w:hint="eastAsia"/>
              </w:rPr>
              <w:t>质量部人员、</w:t>
            </w:r>
          </w:p>
          <w:p>
            <w:pPr>
              <w:tabs>
                <w:tab w:val="left" w:pos="510"/>
              </w:tabs>
              <w:autoSpaceDE w:val="0"/>
              <w:autoSpaceDN w:val="0"/>
              <w:adjustRightInd w:val="0"/>
              <w:ind w:right="6"/>
            </w:pPr>
            <w:r>
              <w:rPr>
                <w:rFonts w:hint="eastAsia" w:ascii="Wingdings" w:hAnsi="Wingdings"/>
              </w:rPr>
              <w:t>¨</w:t>
            </w:r>
            <w:r>
              <w:rPr>
                <w:rFonts w:hint="eastAsia"/>
              </w:rPr>
              <w:t>物流部人员、</w:t>
            </w:r>
            <w:r>
              <w:rPr>
                <w:rFonts w:hint="eastAsia" w:ascii="Wingdings" w:hAnsi="Wingdings"/>
              </w:rPr>
              <w:t>¨</w:t>
            </w:r>
            <w:r>
              <w:rPr>
                <w:rFonts w:hint="eastAsia"/>
              </w:rPr>
              <w:t>HR部人员、</w:t>
            </w:r>
            <w:r>
              <w:rPr>
                <w:rFonts w:hint="eastAsia"/>
              </w:rPr>
              <w:tab/>
            </w:r>
            <w:r>
              <w:rPr>
                <w:rFonts w:hint="eastAsia" w:ascii="Wingdings" w:hAnsi="Wingdings"/>
              </w:rPr>
              <w:t>¨</w:t>
            </w:r>
            <w:r>
              <w:rPr>
                <w:rFonts w:hint="eastAsia"/>
              </w:rPr>
              <w:t>销售部人员</w:t>
            </w:r>
            <w:r>
              <w:rPr>
                <w:rFonts w:hint="eastAsia" w:ascii="Wingdings" w:hAnsi="Wingdings"/>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通过方式：</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宣传材料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宣传材料</w:t>
            </w:r>
            <w:r>
              <w:rPr>
                <w:rFonts w:hint="eastAsia" w:ascii="Wingdings" w:hAnsi="Wingdings"/>
              </w:rPr>
              <w:t>¨</w:t>
            </w:r>
            <w:r>
              <w:rPr>
                <w:rFonts w:hint="eastAsia"/>
              </w:rPr>
              <w:t>其他</w:t>
            </w:r>
          </w:p>
          <w:p>
            <w:pPr>
              <w:shd w:val="clear" w:color="auto" w:fill="F4B8FF"/>
            </w:pPr>
            <w:r>
              <w:rPr>
                <w:rFonts w:hint="eastAsia"/>
              </w:rPr>
              <w:t>内部沟通信息：</w:t>
            </w:r>
            <w:r>
              <w:rPr>
                <w:rFonts w:hint="eastAsia" w:ascii="Wingdings" w:hAnsi="Wingdings"/>
              </w:rPr>
              <w:t>¨</w:t>
            </w:r>
            <w:r>
              <w:rPr>
                <w:rFonts w:hint="eastAsia"/>
              </w:rPr>
              <w:t xml:space="preserve">ORP  </w:t>
            </w:r>
            <w:r>
              <w:rPr>
                <w:rFonts w:hint="eastAsia" w:ascii="Wingdings" w:hAnsi="Wingdings"/>
              </w:rPr>
              <w:t>¨</w:t>
            </w:r>
            <w:r>
              <w:rPr>
                <w:rFonts w:hint="eastAsia"/>
              </w:rPr>
              <w:t>OPRO</w:t>
            </w:r>
            <w:r>
              <w:rPr>
                <w:rFonts w:hint="eastAsia" w:ascii="Wingdings" w:hAnsi="Wingdings"/>
              </w:rPr>
              <w:t>¨</w:t>
            </w:r>
            <w:r>
              <w:rPr>
                <w:rFonts w:hint="eastAsia"/>
              </w:rPr>
              <w:t>HACCP计划</w:t>
            </w:r>
            <w:r>
              <w:rPr>
                <w:rFonts w:hint="eastAsia" w:ascii="Wingdings" w:hAnsi="Wingdings"/>
              </w:rPr>
              <w:t>¨</w:t>
            </w:r>
            <w:r>
              <w:rPr>
                <w:rFonts w:hint="eastAsia"/>
              </w:rPr>
              <w:t>人员能力和职责</w:t>
            </w:r>
            <w:r>
              <w:rPr>
                <w:rFonts w:hint="eastAsia" w:ascii="Wingdings" w:hAnsi="Wingdings"/>
              </w:rPr>
              <w:t>¨</w:t>
            </w:r>
            <w:r>
              <w:rPr>
                <w:rFonts w:hint="eastAsia"/>
              </w:rPr>
              <w:t>法规和顾客要求</w:t>
            </w:r>
          </w:p>
          <w:p>
            <w:pPr>
              <w:shd w:val="clear" w:color="auto" w:fill="F4B8FF"/>
              <w:ind w:firstLine="1470" w:firstLineChars="700"/>
            </w:pPr>
            <w:r>
              <w:rPr>
                <w:rFonts w:hint="eastAsia" w:ascii="Wingdings" w:hAnsi="Wingdings"/>
              </w:rPr>
              <w:t>¨</w:t>
            </w:r>
            <w:r>
              <w:t>外部相关方的有关问询</w:t>
            </w:r>
            <w:r>
              <w:rPr>
                <w:rFonts w:hint="eastAsia" w:ascii="Wingdings" w:hAnsi="Wingdings"/>
              </w:rPr>
              <w:t>¨</w:t>
            </w:r>
            <w:r>
              <w:t>与产品有关的食品安全危害的抱怨</w:t>
            </w:r>
          </w:p>
          <w:p>
            <w:pPr>
              <w:shd w:val="clear" w:color="auto" w:fill="F4B8FF"/>
              <w:ind w:firstLine="1470" w:firstLineChars="700"/>
            </w:pPr>
            <w:r>
              <w:rPr>
                <w:rFonts w:hint="eastAsia" w:ascii="Wingdings" w:hAnsi="Wingdings"/>
              </w:rPr>
              <w:t>¨</w:t>
            </w:r>
            <w:r>
              <w:t>食品安全危害和控制措施有关的知识</w:t>
            </w:r>
            <w:r>
              <w:rPr>
                <w:rFonts w:hint="eastAsia" w:ascii="Wingdings" w:hAnsi="Wingdings"/>
              </w:rPr>
              <w:t>¨</w:t>
            </w:r>
            <w:r>
              <w:t>影响食品安全的其他条件</w:t>
            </w:r>
          </w:p>
          <w:p>
            <w:pPr>
              <w:shd w:val="clear" w:color="auto" w:fill="F4B8FF"/>
            </w:pPr>
            <w:r>
              <w:rPr>
                <w:rFonts w:hint="eastAsia"/>
              </w:rPr>
              <w:t>外部沟通对象：</w:t>
            </w:r>
            <w:r>
              <w:rPr>
                <w:rFonts w:hint="eastAsia" w:ascii="Wingdings" w:hAnsi="Wingdings"/>
              </w:rPr>
              <w:t>¨</w:t>
            </w:r>
            <w:r>
              <w:t>供方</w:t>
            </w:r>
            <w:r>
              <w:rPr>
                <w:rFonts w:hint="eastAsia" w:ascii="Wingdings" w:hAnsi="Wingdings"/>
              </w:rPr>
              <w:t>¨</w:t>
            </w:r>
            <w:r>
              <w:t>承包方</w:t>
            </w:r>
            <w:r>
              <w:rPr>
                <w:rFonts w:hint="eastAsia" w:ascii="Wingdings" w:hAnsi="Wingdings"/>
              </w:rPr>
              <w:t>¨</w:t>
            </w:r>
            <w:r>
              <w:t>顾客</w:t>
            </w:r>
            <w:r>
              <w:rPr>
                <w:rFonts w:hint="eastAsia" w:ascii="Wingdings" w:hAnsi="Wingdings"/>
              </w:rPr>
              <w:t>¨</w:t>
            </w:r>
            <w:r>
              <w:t>消费者</w:t>
            </w:r>
            <w:r>
              <w:rPr>
                <w:rFonts w:hint="eastAsia" w:ascii="Wingdings" w:hAnsi="Wingdings"/>
              </w:rPr>
              <w:t>¨</w:t>
            </w:r>
            <w:r>
              <w:t>立法和执法部门</w:t>
            </w:r>
          </w:p>
          <w:p>
            <w:pPr>
              <w:shd w:val="clear" w:color="auto" w:fill="F4B8FF"/>
              <w:ind w:firstLine="1470" w:firstLineChars="700"/>
            </w:pPr>
            <w:r>
              <w:rPr>
                <w:rFonts w:hint="eastAsia" w:ascii="Wingdings" w:hAnsi="Wingdings"/>
              </w:rPr>
              <w:t>¨</w:t>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p>
          <w:p>
            <w:pPr>
              <w:shd w:val="clear" w:color="auto" w:fill="F4B8FF"/>
              <w:ind w:firstLine="210" w:firstLineChars="100"/>
            </w:pPr>
            <w:r>
              <w:rPr>
                <w:rFonts w:hint="eastAsia" w:ascii="Wingdings" w:hAnsi="Wingdings"/>
              </w:rPr>
              <w:t>¨</w:t>
            </w:r>
            <w:r>
              <w:rPr>
                <w:rFonts w:hint="eastAsia"/>
              </w:rPr>
              <w:t>前提方案</w:t>
            </w:r>
            <w:r>
              <w:rPr>
                <w:rFonts w:hint="eastAsia" w:ascii="Wingdings" w:hAnsi="Wingdings"/>
              </w:rPr>
              <w:t>¨</w:t>
            </w:r>
            <w:r>
              <w:rPr>
                <w:rFonts w:hint="eastAsia"/>
              </w:rPr>
              <w:t>操作性前提方案</w:t>
            </w:r>
            <w:r>
              <w:rPr>
                <w:rFonts w:hint="eastAsia" w:ascii="Wingdings" w:hAnsi="Wingdings"/>
              </w:rPr>
              <w:t>¨</w:t>
            </w:r>
            <w:r>
              <w:rPr>
                <w:rFonts w:hint="eastAsia"/>
              </w:rPr>
              <w:t>HACCP计划</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ascii="Wingdings" w:hAnsi="Wingdings"/>
              </w:rPr>
              <w:t>¨</w:t>
            </w:r>
            <w:r>
              <w:rPr>
                <w:rFonts w:hint="eastAsia"/>
                <w:szCs w:val="18"/>
                <w:lang w:val="en-GB"/>
              </w:rPr>
              <w:t>GB 14881-2013 《食品安全国家标准食品生产通用卫生规范》</w:t>
            </w:r>
          </w:p>
          <w:p>
            <w:pPr>
              <w:shd w:val="clear" w:color="auto" w:fill="F4B8FF"/>
            </w:pPr>
            <w:r>
              <w:rPr>
                <w:rFonts w:hint="eastAsia" w:ascii="Wingdings" w:hAnsi="Wingdings"/>
              </w:rPr>
              <w:t>¨</w:t>
            </w:r>
            <w:r>
              <w:rPr>
                <w:rFonts w:hint="eastAsia"/>
              </w:rPr>
              <w:t>行业相关规范：</w:t>
            </w:r>
          </w:p>
          <w:p>
            <w:pPr>
              <w:shd w:val="clear" w:color="auto" w:fill="F4B8FF"/>
            </w:pPr>
            <w:r>
              <w:rPr>
                <w:rFonts w:hint="eastAsia"/>
              </w:rPr>
              <w:t>是否获得食品安全小组的批准</w:t>
            </w:r>
            <w:r>
              <w:rPr>
                <w:rFonts w:hint="eastAsia" w:ascii="Wingdings" w:hAnsi="Wingdings"/>
              </w:rPr>
              <w:t>¨</w:t>
            </w:r>
            <w:r>
              <w:rPr>
                <w:rFonts w:hint="eastAsia"/>
              </w:rPr>
              <w:t>是</w:t>
            </w:r>
            <w:r>
              <w:rPr>
                <w:rFonts w:hint="eastAsia" w:ascii="Wingdings" w:hAnsi="Wingdings"/>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rPr>
              <w:t>¨</w:t>
            </w:r>
            <w:r>
              <w:rPr>
                <w:rFonts w:hint="eastAsia"/>
              </w:rPr>
              <w:t>内容全面</w:t>
            </w:r>
            <w:r>
              <w:rPr>
                <w:rFonts w:hint="eastAsia" w:ascii="Wingdings" w:hAnsi="Wingdings"/>
              </w:rPr>
              <w:t>¨</w:t>
            </w:r>
            <w:r>
              <w:rPr>
                <w:rFonts w:hint="eastAsia"/>
              </w:rPr>
              <w:t>内容不全面，说明：</w:t>
            </w:r>
          </w:p>
          <w:p>
            <w:pPr>
              <w:shd w:val="clear" w:color="auto" w:fill="F4B8FF"/>
            </w:pPr>
            <w:r>
              <w:t>a) 建筑物和相关设施的构造与布局；</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b) 包括工作空间和员工设施在内的厂房布局；</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c) 空气、水、能源和其他基础条件的供给；</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d) 包括虫害控制、废弃物和污水处理在内的支持性服务；</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e) 设备的适宜性，及其清洁、保养和预防性维护的可实现性；</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f) 供应商保证过程（如原料、辅料、化学品和包装材料）；</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g) 来料的接收、储存、发运、运输和产品的搬运；</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h) 防止交叉污染的措施；</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i) 清洁和消毒；</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j) 人员卫生；</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k) 产品信息/消费者意识；</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l) 其他有关方面。</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规定PRP的选择、建立、适用的监测和验证的文件化信息。</w:t>
            </w:r>
            <w:r>
              <w:rPr>
                <w:rFonts w:hint="eastAsia" w:ascii="Wingdings" w:hAnsi="Wingdings"/>
              </w:rPr>
              <w:t>¨</w:t>
            </w:r>
            <w:r>
              <w:rPr>
                <w:rFonts w:hint="eastAsia"/>
              </w:rPr>
              <w:t>是</w:t>
            </w:r>
            <w:r>
              <w:rPr>
                <w:rFonts w:hint="eastAsia" w:ascii="Wingdings" w:hAnsi="Wingdings"/>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t>b）接收物料、配料、中间产品批量与最终产品的关系</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t>c）材料/产品的返工</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rPr>
                <w:rFonts w:hint="eastAsia"/>
              </w:rPr>
              <w:t>d）</w:t>
            </w:r>
            <w:r>
              <w:t>最终产品分销路线的第一阶段。</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rPr>
                <w:rFonts w:hint="eastAsia"/>
              </w:rPr>
              <w:t>组织的产品保质期为个月；</w:t>
            </w:r>
          </w:p>
          <w:p>
            <w:pPr>
              <w:shd w:val="clear" w:color="auto" w:fill="F4B8FF"/>
            </w:pPr>
            <w:r>
              <w:t>可追溯性系统证据的文件化信息</w:t>
            </w:r>
            <w:r>
              <w:rPr>
                <w:rFonts w:hint="eastAsia"/>
              </w:rPr>
              <w:t>，</w:t>
            </w:r>
            <w:r>
              <w:t>保留期</w:t>
            </w:r>
            <w:r>
              <w:rPr>
                <w:rFonts w:hint="eastAsia"/>
              </w:rPr>
              <w:t>限为个月</w:t>
            </w:r>
            <w:r>
              <w:t>。</w:t>
            </w:r>
          </w:p>
          <w:p>
            <w:pPr>
              <w:shd w:val="clear" w:color="auto" w:fill="F4B8FF"/>
            </w:pPr>
            <w:r>
              <w:t>组织</w:t>
            </w:r>
            <w:r>
              <w:rPr>
                <w:rFonts w:hint="eastAsia"/>
              </w:rPr>
              <w:t>于年月日，进行了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F4B8FF"/>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rPr>
              <w:t>¨</w:t>
            </w:r>
            <w:r>
              <w:rPr>
                <w:rFonts w:hint="eastAsia"/>
              </w:rPr>
              <w:t>停水</w:t>
            </w:r>
            <w:r>
              <w:rPr>
                <w:rFonts w:hint="eastAsia" w:ascii="Wingdings" w:hAnsi="Wingdings"/>
              </w:rPr>
              <w:t>¨</w:t>
            </w:r>
            <w:r>
              <w:rPr>
                <w:rFonts w:hint="eastAsia"/>
              </w:rPr>
              <w:t>停电</w:t>
            </w:r>
            <w:r>
              <w:rPr>
                <w:rFonts w:hint="eastAsia" w:ascii="Wingdings" w:hAnsi="Wingdings"/>
              </w:rPr>
              <w:t>¨</w:t>
            </w:r>
            <w:r>
              <w:rPr>
                <w:rFonts w:hint="eastAsia"/>
              </w:rPr>
              <w:t>制冷骤停</w:t>
            </w:r>
            <w:r>
              <w:rPr>
                <w:rFonts w:hint="eastAsia" w:ascii="Wingdings" w:hAnsi="Wingdings"/>
              </w:rPr>
              <w:t>¨</w:t>
            </w:r>
            <w:r>
              <w:rPr>
                <w:rFonts w:hint="eastAsia"/>
              </w:rPr>
              <w:t>锅炉爆炸（停汽）</w:t>
            </w:r>
            <w:r>
              <w:rPr>
                <w:rFonts w:hint="eastAsia" w:ascii="Wingdings" w:hAnsi="Wingdings"/>
              </w:rPr>
              <w:t>¨</w:t>
            </w:r>
            <w:r>
              <w:rPr>
                <w:rFonts w:hint="eastAsia"/>
              </w:rPr>
              <w:t>设备故障</w:t>
            </w:r>
            <w:r>
              <w:rPr>
                <w:rFonts w:hint="eastAsia" w:ascii="Wingdings" w:hAnsi="Wingdings"/>
              </w:rPr>
              <w:t>¨</w:t>
            </w:r>
            <w:r>
              <w:rPr>
                <w:rFonts w:hint="eastAsia"/>
              </w:rPr>
              <w:t>火灾</w:t>
            </w:r>
            <w:r>
              <w:rPr>
                <w:rFonts w:hint="eastAsia" w:ascii="Wingdings" w:hAnsi="Wingdings"/>
              </w:rPr>
              <w:t>¨</w:t>
            </w:r>
            <w:r>
              <w:rPr>
                <w:rFonts w:hint="eastAsia"/>
              </w:rPr>
              <w:t>危化品泄露</w:t>
            </w:r>
          </w:p>
          <w:p>
            <w:r>
              <w:rPr>
                <w:rFonts w:hint="eastAsia" w:ascii="Wingdings" w:hAnsi="Wingdings"/>
              </w:rPr>
              <w:t>¨</w:t>
            </w:r>
            <w:r>
              <w:rPr>
                <w:rFonts w:hint="eastAsia"/>
              </w:rPr>
              <w:t>自然灾害、</w:t>
            </w:r>
            <w:r>
              <w:rPr>
                <w:rFonts w:hint="eastAsia" w:ascii="Wingdings" w:hAnsi="Wingdings"/>
              </w:rPr>
              <w:t>¨</w:t>
            </w:r>
            <w:r>
              <w:rPr>
                <w:rFonts w:hint="eastAsia"/>
              </w:rPr>
              <w:t>环境事故、</w:t>
            </w:r>
            <w:r>
              <w:rPr>
                <w:rFonts w:hint="eastAsia" w:ascii="Wingdings" w:hAnsi="Wingdings"/>
              </w:rPr>
              <w:t>¨</w:t>
            </w:r>
            <w:r>
              <w:rPr>
                <w:rFonts w:hint="eastAsia"/>
              </w:rPr>
              <w:t>生物恐怖主义、</w:t>
            </w:r>
            <w:r>
              <w:rPr>
                <w:rFonts w:hint="eastAsia" w:ascii="Wingdings" w:hAnsi="Wingdings"/>
              </w:rPr>
              <w:t>¨</w:t>
            </w:r>
            <w:r>
              <w:rPr>
                <w:rFonts w:hint="eastAsia"/>
              </w:rPr>
              <w:t>工作场所事故、</w:t>
            </w:r>
            <w:r>
              <w:rPr>
                <w:rFonts w:hint="eastAsia" w:ascii="Wingdings" w:hAnsi="Wingdings"/>
              </w:rPr>
              <w:t>¨</w:t>
            </w:r>
            <w:r>
              <w:rPr>
                <w:rFonts w:hint="eastAsia"/>
              </w:rPr>
              <w:t>公共卫生紧急情况</w:t>
            </w:r>
          </w:p>
          <w:p>
            <w:r>
              <w:rPr>
                <w:rFonts w:hint="eastAsia" w:ascii="Wingdings" w:hAnsi="Wingdings"/>
              </w:rPr>
              <w:t>¨</w:t>
            </w:r>
            <w:r>
              <w:rPr>
                <w:rFonts w:hint="eastAsia"/>
              </w:rPr>
              <w:t>其他事故</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rPr>
              <w:t>¨</w:t>
            </w:r>
            <w:r>
              <w:t>适用的法律、法规和客户要求；</w:t>
            </w:r>
          </w:p>
          <w:p>
            <w:pPr>
              <w:shd w:val="clear" w:color="auto" w:fill="F4B8FF"/>
            </w:pPr>
            <w:r>
              <w:rPr>
                <w:rFonts w:hint="eastAsia" w:ascii="Wingdings" w:hAnsi="Wingdings"/>
              </w:rPr>
              <w:t>¨</w:t>
            </w:r>
            <w:r>
              <w:t>组织的产品、过程和设备；</w:t>
            </w:r>
          </w:p>
          <w:p>
            <w:pPr>
              <w:shd w:val="clear" w:color="auto" w:fill="F4B8FF"/>
            </w:pPr>
            <w:r>
              <w:rPr>
                <w:rFonts w:hint="eastAsia" w:ascii="Wingdings" w:hAnsi="Wingdings"/>
              </w:rPr>
              <w:t>¨</w:t>
            </w:r>
            <w:r>
              <w:t>与食品安全管理体系相关的食品安全危害。</w:t>
            </w:r>
          </w:p>
          <w:p>
            <w:pPr>
              <w:shd w:val="clear" w:color="auto" w:fill="F4B8FF"/>
            </w:pP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color w:val="020FBE"/>
                <w:lang w:val="en-GB"/>
              </w:rPr>
              <w:t>天然香料食品添加剂（如：芳樟醇）</w:t>
            </w:r>
          </w:p>
          <w:p>
            <w:pPr>
              <w:numPr>
                <w:ilvl w:val="0"/>
                <w:numId w:val="3"/>
              </w:numPr>
              <w:rPr>
                <w:color w:val="020FBE"/>
                <w:lang w:val="en-GB"/>
              </w:rPr>
            </w:pPr>
            <w:r>
              <w:rPr>
                <w:rFonts w:hint="eastAsia"/>
                <w:color w:val="020FBE"/>
                <w:lang w:val="en-GB"/>
              </w:rPr>
              <w:t>水（清洁用）</w:t>
            </w:r>
          </w:p>
          <w:p>
            <w:pPr>
              <w:numPr>
                <w:ilvl w:val="0"/>
                <w:numId w:val="3"/>
              </w:numPr>
              <w:rPr>
                <w:color w:val="020FBE"/>
                <w:lang w:val="en-GB"/>
              </w:rPr>
            </w:pPr>
            <w:r>
              <w:rPr>
                <w:rFonts w:hint="eastAsia"/>
                <w:color w:val="020FBE"/>
                <w:lang w:val="en-GB"/>
              </w:rPr>
              <w:t>食用油</w:t>
            </w:r>
          </w:p>
          <w:p>
            <w:pPr>
              <w:numPr>
                <w:ilvl w:val="0"/>
                <w:numId w:val="3"/>
              </w:numPr>
              <w:rPr>
                <w:color w:val="020FBE"/>
                <w:lang w:val="en-GB"/>
              </w:rPr>
            </w:pPr>
            <w:r>
              <w:rPr>
                <w:rFonts w:hint="eastAsia"/>
                <w:color w:val="020FBE"/>
                <w:lang w:val="en-GB"/>
              </w:rPr>
              <w:t>酒精</w:t>
            </w:r>
          </w:p>
          <w:p>
            <w:pPr>
              <w:numPr>
                <w:ilvl w:val="0"/>
                <w:numId w:val="3"/>
              </w:numPr>
              <w:rPr>
                <w:color w:val="020FBE"/>
                <w:lang w:val="en-GB"/>
              </w:rPr>
            </w:pPr>
            <w:r>
              <w:rPr>
                <w:rFonts w:hint="eastAsia"/>
                <w:color w:val="020FBE"/>
                <w:lang w:val="en-GB"/>
              </w:rPr>
              <w:t>丙二醇</w:t>
            </w:r>
          </w:p>
          <w:p>
            <w:pPr>
              <w:numPr>
                <w:ilvl w:val="0"/>
                <w:numId w:val="3"/>
              </w:numPr>
              <w:rPr>
                <w:color w:val="020FBE"/>
                <w:lang w:val="en-GB"/>
              </w:rPr>
            </w:pPr>
            <w:r>
              <w:rPr>
                <w:rFonts w:hint="eastAsia"/>
                <w:color w:val="020FBE"/>
                <w:lang w:val="en-GB"/>
              </w:rPr>
              <w:t>葡萄糖/糊精/淀粉</w:t>
            </w:r>
          </w:p>
          <w:p>
            <w:pPr>
              <w:numPr>
                <w:ilvl w:val="0"/>
                <w:numId w:val="3"/>
              </w:numPr>
            </w:pPr>
            <w:r>
              <w:rPr>
                <w:rFonts w:hint="eastAsia"/>
                <w:color w:val="020FBE"/>
                <w:lang w:val="en-GB"/>
              </w:rPr>
              <w:t>内外部包材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color w:val="020FBE"/>
                <w:lang w:val="en-GB"/>
              </w:rPr>
            </w:pPr>
            <w:r>
              <w:rPr>
                <w:rFonts w:hint="eastAsia"/>
                <w:color w:val="020FBE"/>
                <w:lang w:val="en-GB"/>
              </w:rPr>
              <w:t>粉末食用香精，如绿豆粉末香精等</w:t>
            </w:r>
          </w:p>
          <w:p>
            <w:pPr>
              <w:numPr>
                <w:ilvl w:val="0"/>
                <w:numId w:val="3"/>
              </w:numPr>
            </w:pPr>
            <w:r>
              <w:rPr>
                <w:rFonts w:hint="eastAsia"/>
                <w:color w:val="020FBE"/>
                <w:lang w:val="en-GB"/>
              </w:rPr>
              <w:t>液态香精，如杂果香精等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组织的产品预期用途为</w:t>
            </w:r>
            <w:r>
              <w:rPr>
                <w:rFonts w:hint="eastAsia"/>
                <w:color w:val="0000FF"/>
              </w:rPr>
              <w:t>。</w:t>
            </w:r>
          </w:p>
          <w:p>
            <w:pPr>
              <w:shd w:val="clear" w:color="auto" w:fill="F4B8FF"/>
            </w:pPr>
            <w:r>
              <w:t>食品安全危害易感消费群体/使用者</w:t>
            </w:r>
            <w:r>
              <w:rPr>
                <w:rFonts w:hint="eastAsia"/>
              </w:rPr>
              <w:t>为：</w:t>
            </w:r>
          </w:p>
          <w:p>
            <w:pPr>
              <w:shd w:val="clear" w:color="auto" w:fill="F4B8FF"/>
            </w:pPr>
            <w:r>
              <w:rPr>
                <w:rFonts w:hint="eastAsia" w:ascii="Wingdings" w:hAnsi="Wingdings"/>
              </w:rPr>
              <w:t>¨</w:t>
            </w:r>
            <w:r>
              <w:rPr>
                <w:rFonts w:hint="eastAsia"/>
              </w:rPr>
              <w:t>婴幼儿</w:t>
            </w:r>
            <w:r>
              <w:rPr>
                <w:rFonts w:hint="eastAsia" w:ascii="Wingdings" w:hAnsi="Wingdings"/>
              </w:rPr>
              <w:t>¨</w:t>
            </w:r>
            <w:r>
              <w:rPr>
                <w:rFonts w:hint="eastAsia"/>
              </w:rPr>
              <w:t>老人</w:t>
            </w:r>
            <w:r>
              <w:rPr>
                <w:rFonts w:hint="eastAsia" w:ascii="Wingdings" w:hAnsi="Wingdings"/>
              </w:rPr>
              <w:t>¨</w:t>
            </w:r>
            <w:r>
              <w:rPr>
                <w:rFonts w:hint="eastAsia"/>
              </w:rPr>
              <w:t>体弱多病者</w:t>
            </w:r>
            <w:r>
              <w:rPr>
                <w:rFonts w:hint="eastAsia" w:ascii="Wingdings" w:hAnsi="Wingdings"/>
              </w:rPr>
              <w:t>¨</w:t>
            </w:r>
            <w:r>
              <w:rPr>
                <w:rFonts w:hint="eastAsia"/>
              </w:rPr>
              <w:t>易过敏人群</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pPr>
            <w:r>
              <w:t>b）任何外包过程；</w:t>
            </w:r>
          </w:p>
          <w:p>
            <w:pPr>
              <w:shd w:val="clear" w:color="auto" w:fill="F4B8FF"/>
            </w:pPr>
            <w:r>
              <w:t>c）原材料、辅料、加工助剂、包装材料、公用工程和和中间产品投入点；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化学危害：</w:t>
            </w:r>
            <w:r>
              <w:rPr>
                <w:rFonts w:hint="eastAsia" w:ascii="Wingdings" w:hAnsi="Wingdings"/>
              </w:rPr>
              <w:t>¨</w:t>
            </w:r>
            <w:r>
              <w:rPr>
                <w:rFonts w:hint="eastAsia"/>
              </w:rPr>
              <w:t>重金属</w:t>
            </w:r>
            <w:r>
              <w:rPr>
                <w:rFonts w:hint="eastAsia" w:ascii="Wingdings" w:hAnsi="Wingdings"/>
              </w:rPr>
              <w:t>¨</w:t>
            </w:r>
            <w:r>
              <w:rPr>
                <w:rFonts w:hint="eastAsia"/>
              </w:rPr>
              <w:t>农药残留</w:t>
            </w:r>
            <w:r>
              <w:rPr>
                <w:rFonts w:hint="eastAsia" w:ascii="Wingdings" w:hAnsi="Wingdings"/>
              </w:rPr>
              <w:t>¨</w:t>
            </w:r>
            <w:r>
              <w:rPr>
                <w:rFonts w:hint="eastAsia"/>
              </w:rPr>
              <w:t>兽药残留</w:t>
            </w:r>
            <w:r>
              <w:rPr>
                <w:rFonts w:hint="eastAsia" w:ascii="Wingdings" w:hAnsi="Wingdings"/>
              </w:rPr>
              <w:t>¨</w:t>
            </w:r>
            <w:r>
              <w:rPr>
                <w:rFonts w:hint="eastAsia"/>
              </w:rPr>
              <w:t>黄曲霉毒素</w:t>
            </w:r>
            <w:r>
              <w:rPr>
                <w:rFonts w:hint="eastAsia" w:ascii="Wingdings" w:hAnsi="Wingdings"/>
              </w:rPr>
              <w:t>¨</w:t>
            </w:r>
            <w:r>
              <w:rPr>
                <w:rFonts w:hint="eastAsia"/>
              </w:rPr>
              <w:t>放射性物质</w:t>
            </w:r>
            <w:r>
              <w:rPr>
                <w:rFonts w:hint="eastAsia" w:ascii="Wingdings" w:hAnsi="Wingdings"/>
              </w:rPr>
              <w:t>¨</w:t>
            </w:r>
            <w:r>
              <w:rPr>
                <w:rFonts w:hint="eastAsia"/>
              </w:rPr>
              <w:t>贝类毒素</w:t>
            </w:r>
          </w:p>
          <w:p>
            <w:pPr>
              <w:shd w:val="clear" w:color="auto" w:fill="F4B8FF"/>
            </w:pPr>
            <w:r>
              <w:rPr>
                <w:rFonts w:hint="eastAsia" w:ascii="Wingdings" w:hAnsi="Wingdings"/>
              </w:rPr>
              <w:t>¨</w:t>
            </w:r>
            <w:r>
              <w:rPr>
                <w:rFonts w:hint="eastAsia"/>
              </w:rPr>
              <w:t>超量的食品添加剂</w:t>
            </w:r>
            <w:r>
              <w:rPr>
                <w:rFonts w:hint="eastAsia" w:ascii="Wingdings" w:hAnsi="Wingdings"/>
              </w:rPr>
              <w:t>¨</w:t>
            </w:r>
            <w:r>
              <w:rPr>
                <w:rFonts w:hint="eastAsia"/>
              </w:rPr>
              <w:t>化学品（润滑油、清洁剂、消毒剂、杀虫剂）</w:t>
            </w:r>
          </w:p>
          <w:p>
            <w:pPr>
              <w:shd w:val="clear" w:color="auto" w:fill="F4B8FF"/>
              <w:ind w:firstLine="1050" w:firstLineChars="500"/>
            </w:pPr>
            <w:r>
              <w:rPr>
                <w:rFonts w:hint="eastAsia" w:ascii="Wingdings" w:hAnsi="Wingdings"/>
              </w:rPr>
              <w:t>¨</w:t>
            </w:r>
            <w:r>
              <w:rPr>
                <w:rFonts w:hint="eastAsia"/>
                <w:bCs/>
                <w:lang w:val="en-GB"/>
              </w:rPr>
              <w:t>苯并芘</w:t>
            </w:r>
            <w:r>
              <w:rPr>
                <w:rFonts w:hint="eastAsia" w:ascii="Wingdings" w:hAnsi="Wingdings"/>
              </w:rPr>
              <w:t>¨</w:t>
            </w:r>
            <w:r>
              <w:rPr>
                <w:rFonts w:hint="eastAsia"/>
              </w:rPr>
              <w:t>二氧化硫残留</w:t>
            </w:r>
            <w:r>
              <w:rPr>
                <w:rFonts w:hint="eastAsia" w:ascii="Wingdings" w:hAnsi="Wingdings"/>
              </w:rPr>
              <w:t>¨</w:t>
            </w:r>
            <w:r>
              <w:rPr>
                <w:rFonts w:hint="eastAsia"/>
              </w:rPr>
              <w:t>其他</w:t>
            </w:r>
          </w:p>
          <w:p>
            <w:pPr>
              <w:shd w:val="clear" w:color="auto" w:fill="F4B8FF"/>
            </w:pPr>
            <w:r>
              <w:rPr>
                <w:rFonts w:hint="eastAsia"/>
              </w:rPr>
              <w:t>生物危害：</w:t>
            </w:r>
            <w:r>
              <w:rPr>
                <w:rFonts w:hint="eastAsia" w:ascii="Wingdings" w:hAnsi="Wingdings"/>
              </w:rPr>
              <w:t>¨</w:t>
            </w:r>
            <w:r>
              <w:rPr>
                <w:rFonts w:hint="eastAsia"/>
              </w:rPr>
              <w:t>大肠杆菌</w:t>
            </w:r>
            <w:r>
              <w:rPr>
                <w:rFonts w:hint="eastAsia" w:ascii="Wingdings" w:hAnsi="Wingdings"/>
              </w:rPr>
              <w:t>¨</w:t>
            </w:r>
            <w:r>
              <w:rPr>
                <w:rFonts w:hint="eastAsia"/>
              </w:rPr>
              <w:t>金黄色葡萄球菌</w:t>
            </w:r>
            <w:r>
              <w:rPr>
                <w:rFonts w:hint="eastAsia" w:ascii="Wingdings" w:hAnsi="Wingdings"/>
              </w:rPr>
              <w:t>¨</w:t>
            </w:r>
            <w:r>
              <w:rPr>
                <w:rFonts w:hint="eastAsia"/>
              </w:rPr>
              <w:t>志贺氏菌</w:t>
            </w:r>
            <w:r>
              <w:rPr>
                <w:rFonts w:hint="eastAsia" w:ascii="Wingdings" w:hAnsi="Wingdings"/>
              </w:rPr>
              <w:t>¨</w:t>
            </w:r>
            <w:r>
              <w:rPr>
                <w:rFonts w:hint="eastAsia"/>
              </w:rPr>
              <w:t>霉菌</w:t>
            </w:r>
            <w:r>
              <w:rPr>
                <w:rFonts w:hint="eastAsia" w:ascii="Wingdings" w:hAnsi="Wingdings"/>
              </w:rPr>
              <w:t>¨</w:t>
            </w:r>
            <w:r>
              <w:rPr>
                <w:rFonts w:hint="eastAsia"/>
              </w:rPr>
              <w:t>酵母菌</w:t>
            </w:r>
            <w:r>
              <w:rPr>
                <w:rFonts w:hint="eastAsia" w:ascii="Wingdings" w:hAnsi="Wingdings"/>
              </w:rPr>
              <w:t>¨</w:t>
            </w:r>
            <w:r>
              <w:rPr>
                <w:rFonts w:hint="eastAsia"/>
              </w:rPr>
              <w:t>沙门氏菌</w:t>
            </w:r>
          </w:p>
          <w:p>
            <w:pPr>
              <w:shd w:val="clear" w:color="auto" w:fill="F4B8FF"/>
            </w:pPr>
            <w:r>
              <w:rPr>
                <w:rFonts w:hint="eastAsia" w:ascii="Wingdings" w:hAnsi="Wingdings"/>
              </w:rPr>
              <w:t>¨</w:t>
            </w:r>
            <w:r>
              <w:rPr>
                <w:rFonts w:hint="eastAsia"/>
              </w:rPr>
              <w:t>副溶血弧菌</w:t>
            </w:r>
            <w:r>
              <w:rPr>
                <w:rFonts w:hint="eastAsia" w:ascii="Wingdings" w:hAnsi="Wingdings"/>
              </w:rPr>
              <w:t>¨</w:t>
            </w:r>
            <w:r>
              <w:rPr>
                <w:rFonts w:hint="eastAsia"/>
              </w:rPr>
              <w:t>寄生虫</w:t>
            </w:r>
            <w:r>
              <w:rPr>
                <w:rFonts w:hint="eastAsia" w:ascii="Wingdings" w:hAnsi="Wingdings"/>
              </w:rPr>
              <w:t>¨</w:t>
            </w:r>
            <w:r>
              <w:rPr>
                <w:rFonts w:hint="eastAsia"/>
              </w:rPr>
              <w:t>革兰氏阳性菌</w:t>
            </w:r>
            <w:r>
              <w:rPr>
                <w:rFonts w:hint="eastAsia" w:ascii="Wingdings" w:hAnsi="Wingdings"/>
              </w:rPr>
              <w:t>¨</w:t>
            </w:r>
            <w:r>
              <w:rPr>
                <w:rFonts w:hint="eastAsia"/>
              </w:rPr>
              <w:t>革兰氏阴性菌</w:t>
            </w:r>
            <w:r>
              <w:rPr>
                <w:rFonts w:hint="eastAsia" w:ascii="Wingdings" w:hAnsi="Wingdings"/>
              </w:rPr>
              <w:t>¨</w:t>
            </w:r>
            <w:r>
              <w:rPr>
                <w:rFonts w:hint="eastAsia"/>
              </w:rPr>
              <w:t>其他</w:t>
            </w:r>
          </w:p>
          <w:p>
            <w:pPr>
              <w:shd w:val="clear" w:color="auto" w:fill="F4B8FF"/>
            </w:pPr>
            <w:r>
              <w:rPr>
                <w:rFonts w:hint="eastAsia"/>
              </w:rPr>
              <w:t>物理危害：</w:t>
            </w:r>
            <w:r>
              <w:rPr>
                <w:rFonts w:hint="eastAsia" w:ascii="Wingdings" w:hAnsi="Wingdings"/>
              </w:rPr>
              <w:t>¨</w:t>
            </w:r>
            <w:r>
              <w:rPr>
                <w:rFonts w:hint="eastAsia"/>
              </w:rPr>
              <w:t>金属屑</w:t>
            </w:r>
            <w:r>
              <w:rPr>
                <w:rFonts w:hint="eastAsia" w:ascii="Wingdings" w:hAnsi="Wingdings"/>
              </w:rPr>
              <w:t>¨</w:t>
            </w:r>
            <w:r>
              <w:rPr>
                <w:rFonts w:hint="eastAsia"/>
              </w:rPr>
              <w:t>玻璃渣</w:t>
            </w:r>
            <w:r>
              <w:rPr>
                <w:rFonts w:hint="eastAsia" w:ascii="Wingdings" w:hAnsi="Wingdings"/>
              </w:rPr>
              <w:t>¨</w:t>
            </w:r>
            <w:r>
              <w:rPr>
                <w:rFonts w:hint="eastAsia"/>
              </w:rPr>
              <w:t>碎石</w:t>
            </w:r>
            <w:r>
              <w:rPr>
                <w:rFonts w:hint="eastAsia" w:ascii="Wingdings" w:hAnsi="Wingdings"/>
              </w:rPr>
              <w:t>¨</w:t>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pPr>
                    <w:rPr>
                      <w:b/>
                      <w:color w:val="0000FF"/>
                      <w:lang w:val="en-GB"/>
                    </w:rPr>
                  </w:pPr>
                  <w:r>
                    <w:rPr>
                      <w:rFonts w:hint="eastAsia"/>
                      <w:b/>
                      <w:color w:val="0000FF"/>
                      <w:lang w:val="en-GB"/>
                    </w:rPr>
                    <w:t>有害微生物</w:t>
                  </w:r>
                </w:p>
                <w:p>
                  <w:pPr>
                    <w:rPr>
                      <w:b/>
                      <w:color w:val="0000FF"/>
                      <w:lang w:val="en-GB"/>
                    </w:rPr>
                  </w:pPr>
                  <w:r>
                    <w:rPr>
                      <w:rFonts w:hint="eastAsia"/>
                      <w:b/>
                      <w:color w:val="0000FF"/>
                      <w:lang w:val="en-GB"/>
                    </w:rPr>
                    <w:t>重金属</w:t>
                  </w:r>
                </w:p>
              </w:tc>
              <w:tc>
                <w:tcPr>
                  <w:tcW w:w="3184" w:type="dxa"/>
                  <w:shd w:val="clear" w:color="auto" w:fill="auto"/>
                  <w:vAlign w:val="bottom"/>
                </w:tcPr>
                <w:p>
                  <w:r>
                    <w:rPr>
                      <w:rFonts w:hint="eastAsia" w:ascii="Wingdings" w:hAnsi="Wingdings"/>
                    </w:rPr>
                    <w:t>¨</w:t>
                  </w:r>
                  <w:r>
                    <w:t>OPRP</w:t>
                  </w:r>
                </w:p>
                <w:p>
                  <w:pPr>
                    <w:rPr>
                      <w:b/>
                      <w:color w:val="0000FF"/>
                      <w:lang w:val="en-GB"/>
                    </w:rPr>
                  </w:pPr>
                  <w:r>
                    <w:rPr>
                      <w:rFonts w:hint="eastAsia" w:ascii="Wingdings" w:hAnsi="Wingdings"/>
                    </w:rPr>
                    <w:t>¨</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p>
              </w:tc>
              <w:tc>
                <w:tcPr>
                  <w:tcW w:w="2873" w:type="dxa"/>
                  <w:shd w:val="clear" w:color="auto" w:fill="auto"/>
                  <w:vAlign w:val="bottom"/>
                </w:tcPr>
                <w:p>
                  <w:pPr>
                    <w:rPr>
                      <w:b/>
                      <w:color w:val="0000FF"/>
                      <w:lang w:val="en-GB"/>
                    </w:rPr>
                  </w:pPr>
                </w:p>
              </w:tc>
              <w:tc>
                <w:tcPr>
                  <w:tcW w:w="3184" w:type="dxa"/>
                  <w:shd w:val="clear" w:color="auto" w:fill="auto"/>
                  <w:vAlign w:val="bottom"/>
                </w:tcPr>
                <w:p>
                  <w:r>
                    <w:rPr>
                      <w:rFonts w:hint="eastAsia" w:ascii="Wingdings" w:hAnsi="Wingdings"/>
                    </w:rPr>
                    <w:t>¨</w:t>
                  </w:r>
                  <w:r>
                    <w:t>OPRP</w:t>
                  </w:r>
                </w:p>
                <w:p>
                  <w:pPr>
                    <w:rPr>
                      <w:b/>
                      <w:color w:val="0000FF"/>
                      <w:lang w:val="en-GB"/>
                    </w:rPr>
                  </w:pPr>
                  <w:r>
                    <w:rPr>
                      <w:rFonts w:hint="eastAsia" w:ascii="Wingdings" w:hAnsi="Wingdings"/>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重金属；</w:t>
                  </w:r>
                </w:p>
                <w:p>
                  <w:pPr>
                    <w:autoSpaceDE w:val="0"/>
                    <w:autoSpaceDN w:val="0"/>
                    <w:adjustRightInd w:val="0"/>
                    <w:jc w:val="left"/>
                  </w:pPr>
                  <w:r>
                    <w:rPr>
                      <w:rFonts w:hint="eastAsia"/>
                      <w:b/>
                      <w:color w:val="0000FF"/>
                      <w:lang w:val="en-GB"/>
                    </w:rPr>
                    <w:t>砷</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pPr>
                    <w:autoSpaceDE w:val="0"/>
                    <w:autoSpaceDN w:val="0"/>
                    <w:adjustRightInd w:val="0"/>
                    <w:jc w:val="left"/>
                  </w:pPr>
                  <w:r>
                    <w:rPr>
                      <w:rFonts w:hint="eastAsia"/>
                      <w:b/>
                      <w:color w:val="0000FF"/>
                      <w:lang w:val="en-GB"/>
                    </w:rPr>
                    <w:t>有害微生物；重金属；</w:t>
                  </w:r>
                </w:p>
              </w:tc>
              <w:tc>
                <w:tcPr>
                  <w:tcW w:w="3661" w:type="dxa"/>
                  <w:shd w:val="clear" w:color="auto" w:fill="auto"/>
                </w:tcPr>
                <w:p>
                  <w:pPr>
                    <w:autoSpaceDE w:val="0"/>
                    <w:autoSpaceDN w:val="0"/>
                    <w:adjustRightInd w:val="0"/>
                    <w:jc w:val="left"/>
                  </w:pP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食用油</w:t>
                  </w:r>
                </w:p>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砷、黄曲霉毒素、苯并芘、</w:t>
                  </w:r>
                </w:p>
                <w:p>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葡萄糖/糊精/淀粉</w:t>
                  </w:r>
                </w:p>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内外部包材（PE 瓶）</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p>
                <w:p>
                  <w:pPr>
                    <w:pStyle w:val="23"/>
                    <w:rPr>
                      <w:lang w:eastAsia="zh-CN"/>
                    </w:rPr>
                  </w:pPr>
                  <w:r>
                    <w:rPr>
                      <w:rFonts w:hint="eastAsia"/>
                      <w:lang w:eastAsia="zh-CN"/>
                    </w:rPr>
                    <w:t>序号</w:t>
                  </w:r>
                </w:p>
              </w:tc>
              <w:tc>
                <w:tcPr>
                  <w:tcW w:w="1569" w:type="dxa"/>
                  <w:shd w:val="clear" w:color="auto" w:fill="auto"/>
                </w:tcPr>
                <w:p>
                  <w:pPr>
                    <w:pStyle w:val="23"/>
                    <w:rPr>
                      <w:lang w:eastAsia="zh-CN"/>
                    </w:rPr>
                  </w:pPr>
                </w:p>
                <w:p>
                  <w:pPr>
                    <w:pStyle w:val="23"/>
                    <w:rPr>
                      <w:lang w:eastAsia="zh-CN"/>
                    </w:rPr>
                  </w:pPr>
                  <w:r>
                    <w:rPr>
                      <w:rFonts w:hint="eastAsia"/>
                      <w:lang w:eastAsia="zh-CN"/>
                    </w:rPr>
                    <w:t>过程步骤</w:t>
                  </w:r>
                </w:p>
              </w:tc>
              <w:tc>
                <w:tcPr>
                  <w:tcW w:w="2301" w:type="dxa"/>
                  <w:shd w:val="clear" w:color="auto" w:fill="auto"/>
                </w:tcPr>
                <w:p>
                  <w:pPr>
                    <w:pStyle w:val="23"/>
                    <w:rPr>
                      <w:lang w:eastAsia="zh-CN"/>
                    </w:rPr>
                  </w:pPr>
                </w:p>
                <w:p>
                  <w:pPr>
                    <w:pStyle w:val="23"/>
                    <w:rPr>
                      <w:lang w:eastAsia="zh-CN"/>
                    </w:rPr>
                  </w:pPr>
                  <w:r>
                    <w:rPr>
                      <w:rFonts w:hint="eastAsia"/>
                      <w:lang w:eastAsia="zh-CN"/>
                    </w:rPr>
                    <w:t>危害</w:t>
                  </w:r>
                </w:p>
              </w:tc>
              <w:tc>
                <w:tcPr>
                  <w:tcW w:w="2160" w:type="dxa"/>
                  <w:shd w:val="clear" w:color="auto" w:fill="auto"/>
                </w:tcPr>
                <w:p>
                  <w:pPr>
                    <w:pStyle w:val="23"/>
                    <w:rPr>
                      <w:lang w:eastAsia="zh-CN"/>
                    </w:rPr>
                  </w:pP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p>
                <w:p>
                  <w:pPr>
                    <w:pStyle w:val="23"/>
                    <w:rPr>
                      <w:lang w:val="fr-FR" w:eastAsia="zh-CN"/>
                    </w:rPr>
                  </w:pPr>
                  <w:r>
                    <w:rPr>
                      <w:rFonts w:hint="eastAsia"/>
                      <w:lang w:val="fr-FR" w:eastAsia="zh-CN"/>
                    </w:rPr>
                    <w:t>关键限值</w:t>
                  </w:r>
                </w:p>
              </w:tc>
              <w:tc>
                <w:tcPr>
                  <w:tcW w:w="840" w:type="dxa"/>
                  <w:shd w:val="clear" w:color="auto" w:fill="auto"/>
                </w:tcPr>
                <w:p>
                  <w:pPr>
                    <w:pStyle w:val="23"/>
                    <w:rPr>
                      <w:lang w:val="fr-FR" w:eastAsia="zh-CN"/>
                    </w:rPr>
                  </w:pP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过滤灌装（液体香精）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s="宋体"/>
                      <w:color w:val="0000FF"/>
                      <w:lang w:val="fr-FR"/>
                    </w:rPr>
                    <w:t>固体杂质及小颗粒</w:t>
                  </w:r>
                </w:p>
                <w:p>
                  <w:pPr>
                    <w:jc w:val="left"/>
                    <w:rPr>
                      <w:color w:val="0000FF"/>
                      <w:lang w:val="fr-FR"/>
                    </w:rPr>
                  </w:pP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操作者每天检查一次滤网的完整性</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60目（0.25）；</w:t>
                  </w:r>
                </w:p>
                <w:p>
                  <w:pPr>
                    <w:jc w:val="left"/>
                    <w:rPr>
                      <w:color w:val="0000FF"/>
                    </w:rPr>
                  </w:pPr>
                  <w:r>
                    <w:rPr>
                      <w:rFonts w:hint="eastAsia"/>
                      <w:color w:val="0000FF"/>
                    </w:rPr>
                    <w:t>目测完好</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金属探测</w:t>
                  </w:r>
                </w:p>
                <w:p>
                  <w:pPr>
                    <w:jc w:val="left"/>
                    <w:rPr>
                      <w:color w:val="0000FF"/>
                    </w:rPr>
                  </w:pPr>
                  <w:r>
                    <w:rPr>
                      <w:rFonts w:hint="eastAsia"/>
                      <w:color w:val="0000FF"/>
                    </w:rPr>
                    <w:t>（粉末香精）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 xml:space="preserve">No impurity </w:t>
                  </w:r>
                </w:p>
                <w:p>
                  <w:pPr>
                    <w:spacing w:line="280" w:lineRule="exact"/>
                    <w:jc w:val="left"/>
                    <w:rPr>
                      <w:color w:val="0000FF"/>
                    </w:rPr>
                  </w:pPr>
                  <w:r>
                    <w:rPr>
                      <w:rFonts w:hint="eastAsia"/>
                      <w:color w:val="0000FF"/>
                    </w:rPr>
                    <w:t>（</w:t>
                  </w:r>
                  <w:r>
                    <w:rPr>
                      <w:rFonts w:hint="eastAsia" w:eastAsia="楷体_GB2312"/>
                      <w:color w:val="0000FF"/>
                      <w:spacing w:val="-3"/>
                    </w:rPr>
                    <w:t>Feφ≤1.0mm，Suesφ≤2.0mm</w:t>
                  </w:r>
                  <w:r>
                    <w:rPr>
                      <w:rFonts w:hint="eastAsia"/>
                      <w:color w:val="0000FF"/>
                    </w:rPr>
                    <w:t>）</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bCs/>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240" w:after="120"/>
              <w:rPr>
                <w:lang w:val="en-GB"/>
              </w:rPr>
            </w:pPr>
            <w:r>
              <w:rPr>
                <w:rFonts w:hint="eastAsia" w:ascii="宋体" w:hAnsi="宋体" w:cs="宋体"/>
              </w:rPr>
              <w:t>OPRP</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3"/>
                    <w:rPr>
                      <w:lang w:eastAsia="zh-CN"/>
                    </w:rPr>
                  </w:pPr>
                </w:p>
                <w:p>
                  <w:pPr>
                    <w:pStyle w:val="23"/>
                    <w:rPr>
                      <w:lang w:eastAsia="zh-CN"/>
                    </w:rPr>
                  </w:pPr>
                  <w:r>
                    <w:rPr>
                      <w:rFonts w:hint="eastAsia"/>
                      <w:lang w:eastAsia="zh-CN"/>
                    </w:rPr>
                    <w:t>序号</w:t>
                  </w:r>
                </w:p>
              </w:tc>
              <w:tc>
                <w:tcPr>
                  <w:tcW w:w="1569" w:type="dxa"/>
                  <w:shd w:val="clear" w:color="auto" w:fill="auto"/>
                </w:tcPr>
                <w:p>
                  <w:pPr>
                    <w:pStyle w:val="23"/>
                    <w:rPr>
                      <w:lang w:eastAsia="zh-CN"/>
                    </w:rPr>
                  </w:pPr>
                </w:p>
                <w:p>
                  <w:pPr>
                    <w:pStyle w:val="23"/>
                    <w:rPr>
                      <w:lang w:eastAsia="zh-CN"/>
                    </w:rPr>
                  </w:pPr>
                  <w:r>
                    <w:rPr>
                      <w:rFonts w:hint="eastAsia"/>
                      <w:lang w:eastAsia="zh-CN"/>
                    </w:rPr>
                    <w:t>过程步骤</w:t>
                  </w:r>
                </w:p>
              </w:tc>
              <w:tc>
                <w:tcPr>
                  <w:tcW w:w="2301" w:type="dxa"/>
                  <w:shd w:val="clear" w:color="auto" w:fill="auto"/>
                </w:tcPr>
                <w:p>
                  <w:pPr>
                    <w:pStyle w:val="23"/>
                    <w:rPr>
                      <w:lang w:eastAsia="zh-CN"/>
                    </w:rPr>
                  </w:pPr>
                </w:p>
                <w:p>
                  <w:pPr>
                    <w:pStyle w:val="23"/>
                    <w:rPr>
                      <w:lang w:eastAsia="zh-CN"/>
                    </w:rPr>
                  </w:pPr>
                  <w:r>
                    <w:rPr>
                      <w:rFonts w:hint="eastAsia"/>
                      <w:lang w:eastAsia="zh-CN"/>
                    </w:rPr>
                    <w:t>危害</w:t>
                  </w:r>
                </w:p>
              </w:tc>
              <w:tc>
                <w:tcPr>
                  <w:tcW w:w="2160" w:type="dxa"/>
                  <w:shd w:val="clear" w:color="auto" w:fill="auto"/>
                </w:tcPr>
                <w:p>
                  <w:pPr>
                    <w:pStyle w:val="23"/>
                    <w:rPr>
                      <w:lang w:eastAsia="zh-CN"/>
                    </w:rPr>
                  </w:pP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p>
                <w:p>
                  <w:pPr>
                    <w:pStyle w:val="23"/>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3"/>
                    <w:rPr>
                      <w:lang w:val="fr-FR" w:eastAsia="zh-CN"/>
                    </w:rPr>
                  </w:pP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过滤灌装（液体香精）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s="宋体"/>
                      <w:color w:val="0000FF"/>
                      <w:lang w:val="fr-FR"/>
                    </w:rPr>
                    <w:t>固体杂质及小颗粒</w:t>
                  </w:r>
                </w:p>
                <w:p>
                  <w:pPr>
                    <w:jc w:val="left"/>
                    <w:rPr>
                      <w:color w:val="0000FF"/>
                      <w:lang w:val="fr-FR"/>
                    </w:rPr>
                  </w:pP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操作者每天检查一次滤网的完整性</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60目（0.25）；</w:t>
                  </w:r>
                </w:p>
                <w:p>
                  <w:pPr>
                    <w:jc w:val="left"/>
                    <w:rPr>
                      <w:color w:val="0000FF"/>
                    </w:rPr>
                  </w:pPr>
                  <w:r>
                    <w:rPr>
                      <w:rFonts w:hint="eastAsia"/>
                      <w:color w:val="0000FF"/>
                    </w:rPr>
                    <w:t>目测完好</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金属探测</w:t>
                  </w:r>
                </w:p>
                <w:p>
                  <w:pPr>
                    <w:jc w:val="left"/>
                    <w:rPr>
                      <w:color w:val="0000FF"/>
                    </w:rPr>
                  </w:pPr>
                  <w:r>
                    <w:rPr>
                      <w:rFonts w:hint="eastAsia"/>
                      <w:color w:val="0000FF"/>
                    </w:rPr>
                    <w:t>（粉末香精）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 xml:space="preserve">No impurity </w:t>
                  </w:r>
                </w:p>
                <w:p>
                  <w:pPr>
                    <w:spacing w:line="280" w:lineRule="exact"/>
                    <w:jc w:val="left"/>
                    <w:rPr>
                      <w:color w:val="0000FF"/>
                    </w:rPr>
                  </w:pPr>
                  <w:r>
                    <w:rPr>
                      <w:rFonts w:hint="eastAsia"/>
                      <w:color w:val="0000FF"/>
                    </w:rPr>
                    <w:t>（</w:t>
                  </w:r>
                  <w:r>
                    <w:rPr>
                      <w:rFonts w:hint="eastAsia" w:eastAsia="楷体_GB2312"/>
                      <w:color w:val="0000FF"/>
                      <w:spacing w:val="-3"/>
                    </w:rPr>
                    <w:t>Feφ≤1.0mm，Suesφ≤2.0mm</w:t>
                  </w:r>
                  <w:r>
                    <w:rPr>
                      <w:rFonts w:hint="eastAsia"/>
                      <w:color w:val="0000FF"/>
                    </w:rPr>
                    <w:t>）</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rPr>
              <w:t>¨</w:t>
            </w:r>
            <w:r>
              <w:rPr>
                <w:rFonts w:hint="eastAsia"/>
              </w:rPr>
              <w:t>未更新/</w:t>
            </w:r>
            <w:r>
              <w:rPr>
                <w:rFonts w:hint="eastAsia" w:ascii="Wingdings" w:hAnsi="Wingdings"/>
              </w:rPr>
              <w:t>¨</w:t>
            </w:r>
            <w:r>
              <w:t>更新</w:t>
            </w:r>
            <w:r>
              <w:rPr>
                <w:rFonts w:hint="eastAsia"/>
              </w:rPr>
              <w:t>了</w:t>
            </w:r>
            <w:r>
              <w:t>如下信息：</w:t>
            </w:r>
          </w:p>
          <w:p>
            <w:pPr>
              <w:shd w:val="clear" w:color="auto" w:fill="F4B8FF"/>
            </w:pPr>
            <w:r>
              <w:rPr>
                <w:rFonts w:hint="eastAsia" w:ascii="Wingdings" w:hAnsi="Wingdings"/>
              </w:rPr>
              <w:t>¨</w:t>
            </w:r>
            <w:r>
              <w:t>原料、辅料和与产品接触材料的特性；</w:t>
            </w:r>
          </w:p>
          <w:p>
            <w:pPr>
              <w:shd w:val="clear" w:color="auto" w:fill="F4B8FF"/>
            </w:pPr>
            <w:r>
              <w:rPr>
                <w:rFonts w:hint="eastAsia" w:ascii="Wingdings" w:hAnsi="Wingdings"/>
              </w:rPr>
              <w:t>¨</w:t>
            </w:r>
            <w:r>
              <w:t>成品特性；</w:t>
            </w:r>
          </w:p>
          <w:p>
            <w:pPr>
              <w:shd w:val="clear" w:color="auto" w:fill="F4B8FF"/>
            </w:pPr>
            <w:r>
              <w:rPr>
                <w:rFonts w:hint="eastAsia" w:ascii="Wingdings" w:hAnsi="Wingdings"/>
              </w:rPr>
              <w:t>¨</w:t>
            </w:r>
            <w:r>
              <w:t>预期用途；</w:t>
            </w:r>
          </w:p>
          <w:p>
            <w:pPr>
              <w:shd w:val="clear" w:color="auto" w:fill="F4B8FF"/>
            </w:pPr>
            <w:r>
              <w:rPr>
                <w:rFonts w:hint="eastAsia" w:ascii="Wingdings" w:hAnsi="Wingdings"/>
              </w:rPr>
              <w:t>¨</w:t>
            </w:r>
            <w:r>
              <w:t>流程图、工艺步骤和控制措施。</w:t>
            </w:r>
          </w:p>
          <w:p>
            <w:pPr>
              <w:shd w:val="clear" w:color="auto" w:fill="F4B8FF"/>
            </w:pPr>
            <w:r>
              <w:rPr>
                <w:rFonts w:hint="eastAsia" w:ascii="Wingdings" w:hAnsi="Wingdings"/>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F4B8FF"/>
              <w:rPr>
                <w:u w:val="single"/>
              </w:rPr>
            </w:pPr>
            <w:r>
              <w:rPr>
                <w:rFonts w:hint="eastAsia"/>
              </w:rPr>
              <w:t>国家强检的计量器具有：</w:t>
            </w:r>
            <w:r>
              <w:rPr>
                <w:rFonts w:hint="eastAsia"/>
                <w:u w:val="single"/>
              </w:rPr>
              <w:t>（列举1~4种）</w:t>
            </w:r>
          </w:p>
          <w:p>
            <w:pPr>
              <w:shd w:val="clear" w:color="auto" w:fill="F4B8FF"/>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p>
            <w:pPr>
              <w:shd w:val="clear" w:color="auto" w:fill="F4B8FF"/>
            </w:pPr>
            <w:r>
              <w:rPr>
                <w:rFonts w:hint="eastAsia" w:ascii="Wingdings" w:hAnsi="Wingdings"/>
              </w:rPr>
              <w:t>¨</w:t>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rPr>
              <w:t>年月日，进行验证了PRP。</w:t>
            </w:r>
          </w:p>
          <w:p>
            <w:pPr>
              <w:tabs>
                <w:tab w:val="right" w:pos="3119"/>
              </w:tabs>
              <w:rPr>
                <w:color w:val="0000FF"/>
                <w:szCs w:val="21"/>
              </w:rPr>
            </w:pPr>
            <w:r>
              <w:rPr>
                <w:rFonts w:hint="eastAsia"/>
              </w:rPr>
              <w:t>于</w:t>
            </w:r>
            <w:r>
              <w:rPr>
                <w:rFonts w:hint="eastAsia"/>
                <w:color w:val="0000FF"/>
                <w:szCs w:val="21"/>
              </w:rPr>
              <w:t>年月日，进行验证了危害控制计划。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rPr>
              <w:t>¨</w:t>
            </w:r>
            <w:r>
              <w:rPr>
                <w:rFonts w:hint="eastAsia"/>
              </w:rPr>
              <w:t>未发生</w:t>
            </w:r>
            <w:r>
              <w:rPr>
                <w:rFonts w:hint="eastAsia" w:ascii="Wingdings" w:hAnsi="Wingdings"/>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hint="eastAsia" w:ascii="Wingdings" w:hAnsi="Wingdings"/>
                <w:u w:val="single"/>
              </w:rPr>
              <w:t>¨</w:t>
            </w:r>
            <w:r>
              <w:rPr>
                <w:rFonts w:hint="eastAsia"/>
                <w:szCs w:val="21"/>
                <w:u w:val="single"/>
              </w:rPr>
              <w:t>良好/</w:t>
            </w:r>
            <w:r>
              <w:rPr>
                <w:rFonts w:hint="eastAsia" w:ascii="Wingdings" w:hAnsi="Wingdings"/>
                <w:u w:val="single"/>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rPr>
              <w:t>年月日进行了召回演练，产品，批号，处置有效性</w:t>
            </w:r>
            <w:r>
              <w:rPr>
                <w:rFonts w:hint="eastAsia" w:ascii="Wingdings" w:hAnsi="Wingdings"/>
                <w:u w:val="single"/>
              </w:rPr>
              <w:t>¨</w:t>
            </w:r>
            <w:r>
              <w:rPr>
                <w:rFonts w:hint="eastAsia"/>
                <w:szCs w:val="21"/>
                <w:u w:val="single"/>
              </w:rPr>
              <w:t>良好/</w:t>
            </w:r>
            <w:r>
              <w:rPr>
                <w:rFonts w:hint="eastAsia" w:ascii="Wingdings" w:hAnsi="Wingdings"/>
                <w:u w:val="single"/>
              </w:rPr>
              <w:t>¨</w:t>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食品安全事故</w:t>
            </w:r>
            <w:r>
              <w:rPr>
                <w:rFonts w:hint="eastAsia" w:ascii="Wingdings" w:hAnsi="Wingdings"/>
              </w:rPr>
              <w:t>¨</w:t>
            </w:r>
            <w:r>
              <w:rPr>
                <w:rFonts w:hint="eastAsia"/>
              </w:rPr>
              <w:t>市场抽查不合格</w:t>
            </w:r>
          </w:p>
          <w:p>
            <w:pPr>
              <w:shd w:val="clear" w:color="auto" w:fill="F4B8FF"/>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rPr>
              <w:t>¨</w:t>
            </w:r>
            <w:r>
              <w:rPr>
                <w:rFonts w:hint="eastAsia"/>
              </w:rPr>
              <w:t>沟通</w:t>
            </w:r>
            <w:r>
              <w:rPr>
                <w:rFonts w:hint="eastAsia" w:ascii="Wingdings" w:hAnsi="Wingdings"/>
              </w:rPr>
              <w:t>¨</w:t>
            </w:r>
            <w:r>
              <w:rPr>
                <w:rFonts w:hint="eastAsia"/>
              </w:rPr>
              <w:t>管理评审</w:t>
            </w:r>
            <w:r>
              <w:rPr>
                <w:rFonts w:hint="eastAsia" w:ascii="Wingdings" w:hAnsi="Wingdings"/>
              </w:rPr>
              <w:t>¨</w:t>
            </w:r>
            <w:r>
              <w:rPr>
                <w:rFonts w:hint="eastAsia"/>
              </w:rPr>
              <w:t>内部审核</w:t>
            </w:r>
            <w:r>
              <w:rPr>
                <w:rFonts w:hint="eastAsia" w:ascii="Wingdings" w:hAnsi="Wingdings"/>
              </w:rPr>
              <w:t>¨</w:t>
            </w:r>
            <w:r>
              <w:rPr>
                <w:rFonts w:hint="eastAsia"/>
              </w:rPr>
              <w:t>验证活动结果分析</w:t>
            </w:r>
            <w:r>
              <w:rPr>
                <w:rFonts w:hint="eastAsia" w:ascii="Wingdings" w:hAnsi="Wingdings"/>
              </w:rPr>
              <w:t>¨</w:t>
            </w:r>
            <w:r>
              <w:rPr>
                <w:rFonts w:hint="eastAsia"/>
              </w:rPr>
              <w:t>控制措施验证和控制措施组合</w:t>
            </w:r>
            <w:r>
              <w:rPr>
                <w:rFonts w:hint="eastAsia" w:ascii="Wingdings" w:hAnsi="Wingdings"/>
              </w:rPr>
              <w:t>¨</w:t>
            </w:r>
            <w:r>
              <w:rPr>
                <w:rFonts w:hint="eastAsia"/>
              </w:rPr>
              <w:t>纠正措施</w:t>
            </w:r>
            <w:r>
              <w:rPr>
                <w:rFonts w:hint="eastAsia" w:ascii="Wingdings" w:hAnsi="Wingdings"/>
              </w:rPr>
              <w:t>¨</w:t>
            </w:r>
            <w:r>
              <w:rPr>
                <w:rFonts w:hint="eastAsia"/>
              </w:rPr>
              <w:t>FSMS更新</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50" w:type="dxa"/>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9 (适用于CA二阶段/监督/再认证)</w:t>
      </w: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6"/>
              </w:numPr>
              <w:rPr>
                <w:color w:val="0000FF"/>
                <w:lang w:val="en-GB"/>
              </w:rPr>
            </w:pPr>
            <w:r>
              <w:rPr>
                <w:rFonts w:hint="eastAsia"/>
                <w:color w:val="0000FF"/>
                <w:lang w:val="en-GB"/>
              </w:rPr>
              <w:t>餐厨垃圾处理</w:t>
            </w:r>
          </w:p>
          <w:p>
            <w:pPr>
              <w:numPr>
                <w:ilvl w:val="0"/>
                <w:numId w:val="6"/>
              </w:numPr>
              <w:rPr>
                <w:color w:val="0000FF"/>
                <w:lang w:val="en-GB"/>
              </w:rPr>
            </w:pPr>
            <w:r>
              <w:rPr>
                <w:rFonts w:hint="eastAsia"/>
                <w:color w:val="0000FF"/>
                <w:lang w:val="en-GB"/>
              </w:rPr>
              <w:t>虫害消杀</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食品安全事故为零</w:t>
                  </w:r>
                </w:p>
              </w:tc>
              <w:tc>
                <w:tcPr>
                  <w:tcW w:w="1521" w:type="dxa"/>
                  <w:shd w:val="clear" w:color="auto" w:fill="auto"/>
                </w:tcPr>
                <w:p>
                  <w:pPr>
                    <w:widowControl/>
                    <w:spacing w:before="40"/>
                    <w:jc w:val="left"/>
                    <w:rPr>
                      <w:color w:val="000000"/>
                      <w:szCs w:val="21"/>
                      <w:lang w:val="en-GB"/>
                    </w:rPr>
                  </w:pPr>
                  <w:r>
                    <w:rPr>
                      <w:rFonts w:hint="eastAsia"/>
                      <w:color w:val="000000"/>
                      <w:szCs w:val="21"/>
                    </w:rPr>
                    <w:t>每年</w:t>
                  </w:r>
                </w:p>
              </w:tc>
              <w:tc>
                <w:tcPr>
                  <w:tcW w:w="2965" w:type="dxa"/>
                  <w:shd w:val="clear" w:color="auto" w:fill="auto"/>
                </w:tcPr>
                <w:p>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pPr>
                    <w:widowControl/>
                    <w:spacing w:before="40"/>
                    <w:jc w:val="left"/>
                    <w:rPr>
                      <w:color w:val="000000"/>
                      <w:szCs w:val="21"/>
                      <w:lang w:val="en-GB"/>
                    </w:rPr>
                  </w:pPr>
                  <w:r>
                    <w:rPr>
                      <w:rFonts w:hint="eastAsia"/>
                      <w:color w:val="000000"/>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widowControl/>
                    <w:spacing w:before="40"/>
                    <w:jc w:val="left"/>
                    <w:rPr>
                      <w:color w:val="000000"/>
                      <w:szCs w:val="21"/>
                    </w:rPr>
                  </w:pPr>
                  <w:r>
                    <w:rPr>
                      <w:rFonts w:hint="eastAsia" w:ascii="宋体" w:hAnsi="宋体" w:cs="宋体"/>
                      <w:bCs/>
                      <w:szCs w:val="21"/>
                    </w:rPr>
                    <w:t>关键控制点监控合格率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CCP的控制抽查合格数/总CCP点的控制数X100%</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采购物料合格率</w:t>
                  </w:r>
                </w:p>
              </w:tc>
              <w:tc>
                <w:tcPr>
                  <w:tcW w:w="1521" w:type="dxa"/>
                  <w:shd w:val="clear" w:color="auto" w:fill="auto"/>
                </w:tcPr>
                <w:p>
                  <w:pPr>
                    <w:widowControl/>
                    <w:spacing w:before="40"/>
                    <w:jc w:val="left"/>
                    <w:rPr>
                      <w:color w:val="000000"/>
                      <w:szCs w:val="21"/>
                    </w:rPr>
                  </w:pPr>
                  <w:r>
                    <w:rPr>
                      <w:rFonts w:hint="eastAsia"/>
                      <w:color w:val="000000"/>
                      <w:szCs w:val="21"/>
                    </w:rPr>
                    <w:t>每月</w:t>
                  </w:r>
                </w:p>
              </w:tc>
              <w:tc>
                <w:tcPr>
                  <w:tcW w:w="2965" w:type="dxa"/>
                  <w:shd w:val="clear" w:color="auto" w:fill="auto"/>
                </w:tcPr>
                <w:p>
                  <w:pPr>
                    <w:widowControl/>
                    <w:spacing w:before="40"/>
                    <w:jc w:val="left"/>
                    <w:rPr>
                      <w:color w:val="000000"/>
                      <w:szCs w:val="21"/>
                    </w:rPr>
                  </w:pPr>
                  <w:r>
                    <w:rPr>
                      <w:rFonts w:hint="eastAsia"/>
                      <w:color w:val="000000"/>
                      <w:szCs w:val="21"/>
                    </w:rPr>
                    <w:t>物料采购合格数量/采购总数量</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人员培训合格率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培训合格人数/总培训人数</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1521" w:type="dxa"/>
                  <w:shd w:val="clear" w:color="auto" w:fill="auto"/>
                  <w:vAlign w:val="center"/>
                </w:tcPr>
                <w:p>
                  <w:pPr>
                    <w:rPr>
                      <w:rFonts w:ascii="宋体" w:hAnsi="宋体"/>
                    </w:rPr>
                  </w:pPr>
                </w:p>
              </w:tc>
              <w:tc>
                <w:tcPr>
                  <w:tcW w:w="2965"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《文件控制程序》编号：（ZX/CX-01）_</w:t>
            </w:r>
            <w:r>
              <w:rPr>
                <w:rFonts w:hint="eastAsia"/>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《记录控制程序》编号：（ZX/CX-02）</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法规当局（长沙区市场监督管理局）的2020年9月来公司现场检查，进行了现场检查，有3个整改意见，已关闭。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2020年10月15-16日， 2个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2020年1月8日</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以下改进措施已用书面形式确认，例如：</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2"/>
              <w:numPr>
                <w:ilvl w:val="0"/>
                <w:numId w:val="7"/>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8"/>
              </w:numPr>
              <w:ind w:firstLineChars="0"/>
            </w:pPr>
            <w:r>
              <w:rPr>
                <w:rFonts w:hint="eastAsia"/>
              </w:rPr>
              <w:t>学历证书</w:t>
            </w:r>
          </w:p>
          <w:p>
            <w:pPr>
              <w:pStyle w:val="12"/>
              <w:numPr>
                <w:ilvl w:val="0"/>
                <w:numId w:val="8"/>
              </w:numPr>
              <w:ind w:firstLineChars="0"/>
            </w:pPr>
            <w:r>
              <w:rPr>
                <w:rFonts w:hint="eastAsia"/>
              </w:rPr>
              <w:t>培训文件</w:t>
            </w:r>
          </w:p>
          <w:p>
            <w:pPr>
              <w:pStyle w:val="12"/>
              <w:numPr>
                <w:ilvl w:val="0"/>
                <w:numId w:val="8"/>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2020</w:t>
            </w:r>
            <w:r>
              <w:rPr>
                <w:rFonts w:hint="eastAsia"/>
              </w:rPr>
              <w:t>年度的HACCP知识方面的培训计划；包括了 GMP/SSOP/HACCP的内容。</w:t>
            </w:r>
          </w:p>
          <w:p/>
          <w:p>
            <w:r>
              <w:rPr>
                <w:rFonts w:hint="eastAsia"/>
              </w:rPr>
              <w:t>以下培训记录被抽查：</w:t>
            </w:r>
          </w:p>
          <w:p>
            <w:pPr>
              <w:pStyle w:val="12"/>
              <w:numPr>
                <w:ilvl w:val="0"/>
                <w:numId w:val="9"/>
              </w:numPr>
              <w:ind w:firstLineChars="0"/>
            </w:pPr>
            <w:r>
              <w:rPr>
                <w:rFonts w:hint="eastAsia"/>
                <w:color w:val="0000FF"/>
                <w:u w:val="single"/>
              </w:rPr>
              <w:t>2020年7月15日</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食品安全法规培训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rPr>
              <w:t>□</w:t>
            </w:r>
            <w:r>
              <w:rPr>
                <w:rFonts w:hint="eastAsia"/>
              </w:rPr>
              <w:t>食品添加剂使用标准</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numPr>
                <w:ilvl w:val="0"/>
                <w:numId w:val="10"/>
              </w:numPr>
              <w:autoSpaceDE w:val="0"/>
              <w:autoSpaceDN w:val="0"/>
              <w:adjustRightInd w:val="0"/>
              <w:ind w:firstLineChars="0"/>
              <w:jc w:val="left"/>
              <w:rPr>
                <w:color w:val="0000FF"/>
              </w:rPr>
            </w:pPr>
            <w:r>
              <w:rPr>
                <w:rFonts w:hint="eastAsia"/>
                <w:color w:val="0000FF"/>
                <w:szCs w:val="21"/>
              </w:rPr>
              <w:t>GB/T 27306-2008《食品安全管理体系餐饮业要求》</w:t>
            </w:r>
            <w:r>
              <w:rPr>
                <w:rFonts w:hint="eastAsia"/>
                <w:color w:val="0000FF"/>
              </w:rPr>
              <w:t>；</w:t>
            </w:r>
          </w:p>
          <w:p>
            <w:pPr>
              <w:pStyle w:val="12"/>
              <w:numPr>
                <w:ilvl w:val="0"/>
                <w:numId w:val="10"/>
              </w:numPr>
              <w:autoSpaceDE w:val="0"/>
              <w:autoSpaceDN w:val="0"/>
              <w:adjustRightInd w:val="0"/>
              <w:ind w:firstLineChars="0"/>
              <w:jc w:val="left"/>
              <w:rPr>
                <w:color w:val="0000FF"/>
              </w:rPr>
            </w:pPr>
            <w:r>
              <w:rPr>
                <w:rFonts w:hint="eastAsia" w:ascii="宋体" w:hAnsi="宋体"/>
                <w:color w:val="0000FF"/>
                <w:szCs w:val="21"/>
              </w:rPr>
              <w:t>GB/T33497-2017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int="eastAsia" w:hAnsi="宋体"/>
                <w:sz w:val="18"/>
                <w:szCs w:val="18"/>
              </w:rPr>
              <w:t>◆</w:t>
            </w:r>
            <w:r>
              <w:rPr>
                <w:rFonts w:hint="eastAsia"/>
                <w:szCs w:val="21"/>
              </w:rPr>
              <w:t>前提方案包括了以下的内容：</w:t>
            </w:r>
          </w:p>
          <w:p>
            <w:pPr>
              <w:snapToGrid w:val="0"/>
              <w:spacing w:line="264" w:lineRule="auto"/>
              <w:jc w:val="left"/>
              <w:rPr>
                <w:szCs w:val="21"/>
              </w:rPr>
            </w:pPr>
            <w:r>
              <w:rPr>
                <w:rFonts w:hint="eastAsia"/>
                <w:szCs w:val="21"/>
              </w:rPr>
              <w:t>e)对食品造成的危害</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a）接触食品（包括原料、半成品、成品）或与食品有接触的物品的水和冰应当符合安全、卫生要求；</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b）接触食品的器具、手套和内外包装材料等应清洁、卫生和安全；</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c）确保食品免受交叉污染；</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d）保证操作人员手的清洗消毒，保持洗手间设施的清洁；</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e）防止润滑剂、燃料、清洗消毒用品、冷凝水及其他化学、物理和生物等污染物对食品造成安全危害；</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f）正确标注、存放和使用各类有毒化学物质；</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g）保证与食品接触的员工的身体健康和卫生；</w:t>
            </w:r>
          </w:p>
          <w:p>
            <w:pPr>
              <w:widowControl/>
              <w:numPr>
                <w:ilvl w:val="0"/>
                <w:numId w:val="11"/>
              </w:numPr>
              <w:snapToGrid w:val="0"/>
              <w:spacing w:before="40" w:after="40" w:line="264" w:lineRule="auto"/>
              <w:jc w:val="left"/>
              <w:rPr>
                <w:szCs w:val="21"/>
              </w:rPr>
            </w:pPr>
            <w:r>
              <w:rPr>
                <w:rFonts w:hint="eastAsia" w:ascii="宋体" w:hAnsi="宋体" w:cs="宋体"/>
                <w:color w:val="0000FF"/>
              </w:rPr>
              <w:t>h）清除和预防鼠害、虫害。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rFonts w:hint="eastAsia"/>
                <w:szCs w:val="21"/>
              </w:rPr>
              <w:t>◆ SSOP的实施记录——</w:t>
            </w:r>
            <w:r>
              <w:rPr>
                <w:rFonts w:hint="eastAsia"/>
                <w:color w:val="0000FF"/>
                <w:szCs w:val="18"/>
                <w:lang w:val="en-GB"/>
              </w:rPr>
              <w:t>每月1次</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灭鼠/灭蚊蝇/灭蟑螂记录——每天检查</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建立和实施了供应商评价制度，包括不合格供方的淘汰制度；</w:t>
            </w:r>
          </w:p>
          <w:p>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主要原材料的供方—粮油、肉类、蔬菜、水产（长沙市岳麓区丰榕田园香生鲜店/长沙富饶农牧开发有限公司等）</w:t>
            </w:r>
          </w:p>
          <w:p>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pPr>
              <w:widowControl/>
              <w:numPr>
                <w:ilvl w:val="0"/>
                <w:numId w:val="2"/>
              </w:numPr>
              <w:snapToGrid w:val="0"/>
              <w:spacing w:before="40" w:after="40" w:line="264" w:lineRule="auto"/>
              <w:rPr>
                <w:szCs w:val="21"/>
              </w:rPr>
            </w:pPr>
          </w:p>
          <w:p>
            <w:pPr>
              <w:snapToGrid w:val="0"/>
              <w:spacing w:line="264" w:lineRule="auto"/>
              <w:rPr>
                <w:szCs w:val="21"/>
              </w:rPr>
            </w:pPr>
            <w:r>
              <w:rPr>
                <w:rFonts w:hint="eastAsia"/>
                <w:szCs w:val="21"/>
              </w:rPr>
              <w:t>原辅料、食品包装材料验收要求和程序，及索证</w:t>
            </w:r>
          </w:p>
          <w:p>
            <w:pPr>
              <w:widowControl/>
              <w:numPr>
                <w:ilvl w:val="0"/>
                <w:numId w:val="2"/>
              </w:numPr>
              <w:snapToGrid w:val="0"/>
              <w:spacing w:before="40" w:after="40" w:line="264" w:lineRule="auto"/>
              <w:rPr>
                <w:color w:val="0000FF"/>
                <w:szCs w:val="21"/>
              </w:rPr>
            </w:pPr>
            <w:r>
              <w:rPr>
                <w:rFonts w:hint="eastAsia"/>
                <w:color w:val="0000FF"/>
                <w:szCs w:val="21"/>
              </w:rPr>
              <w:t>主要原材料——猪肉，20201104，</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——蔬菜，20201110，</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辅料——红油豆瓣，20201017，</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p>
          <w:p>
            <w:pPr>
              <w:snapToGrid w:val="0"/>
              <w:spacing w:line="264" w:lineRule="auto"/>
              <w:rPr>
                <w:szCs w:val="21"/>
              </w:rPr>
            </w:pPr>
          </w:p>
          <w:p>
            <w:pPr>
              <w:snapToGrid w:val="0"/>
              <w:spacing w:line="264" w:lineRule="auto"/>
              <w:rPr>
                <w:szCs w:val="21"/>
              </w:rPr>
            </w:pPr>
            <w:r>
              <w:rPr>
                <w:rFonts w:hint="eastAsia"/>
                <w:szCs w:val="21"/>
              </w:rPr>
              <w:t>原辅料、食品包装材料的追溯标识</w:t>
            </w:r>
          </w:p>
          <w:p>
            <w:pPr>
              <w:widowControl/>
              <w:numPr>
                <w:ilvl w:val="0"/>
                <w:numId w:val="14"/>
              </w:numPr>
              <w:snapToGrid w:val="0"/>
              <w:spacing w:before="40" w:after="40" w:line="264" w:lineRule="auto"/>
              <w:rPr>
                <w:color w:val="0000FF"/>
                <w:szCs w:val="21"/>
              </w:rPr>
            </w:pPr>
            <w:r>
              <w:rPr>
                <w:rFonts w:hint="eastAsia"/>
                <w:color w:val="0000FF"/>
                <w:szCs w:val="21"/>
              </w:rPr>
              <w:t>进货记录</w:t>
            </w:r>
          </w:p>
          <w:p>
            <w:pPr>
              <w:widowControl/>
              <w:numPr>
                <w:ilvl w:val="0"/>
                <w:numId w:val="14"/>
              </w:numPr>
              <w:snapToGrid w:val="0"/>
              <w:spacing w:before="40" w:after="40" w:line="264" w:lineRule="auto"/>
              <w:rPr>
                <w:color w:val="0000FF"/>
                <w:szCs w:val="21"/>
              </w:rPr>
            </w:pPr>
            <w:r>
              <w:rPr>
                <w:rFonts w:hint="eastAsia"/>
                <w:color w:val="0000FF"/>
                <w:szCs w:val="21"/>
              </w:rPr>
              <w:t>厨师</w:t>
            </w:r>
          </w:p>
          <w:p>
            <w:pPr>
              <w:widowControl/>
              <w:numPr>
                <w:ilvl w:val="0"/>
                <w:numId w:val="14"/>
              </w:numPr>
              <w:snapToGrid w:val="0"/>
              <w:spacing w:before="40" w:after="40" w:line="264" w:lineRule="auto"/>
              <w:rPr>
                <w:color w:val="0000FF"/>
                <w:szCs w:val="21"/>
              </w:rPr>
            </w:pPr>
            <w:r>
              <w:rPr>
                <w:rFonts w:hint="eastAsia"/>
                <w:color w:val="0000FF"/>
                <w:szCs w:val="21"/>
              </w:rPr>
              <w:t>区域</w:t>
            </w:r>
          </w:p>
          <w:p>
            <w:pPr>
              <w:widowControl/>
              <w:numPr>
                <w:ilvl w:val="0"/>
                <w:numId w:val="14"/>
              </w:numPr>
              <w:snapToGrid w:val="0"/>
              <w:spacing w:before="40" w:after="40" w:line="264" w:lineRule="auto"/>
              <w:rPr>
                <w:color w:val="0000FF"/>
                <w:szCs w:val="21"/>
              </w:rPr>
            </w:pPr>
            <w:r>
              <w:rPr>
                <w:rFonts w:hint="eastAsia"/>
                <w:color w:val="0000FF"/>
                <w:szCs w:val="21"/>
              </w:rPr>
              <w:t>餐食留样</w:t>
            </w:r>
          </w:p>
          <w:p>
            <w:pPr>
              <w:widowControl/>
              <w:numPr>
                <w:ilvl w:val="0"/>
                <w:numId w:val="14"/>
              </w:numPr>
              <w:snapToGrid w:val="0"/>
              <w:spacing w:before="40" w:after="40" w:line="264" w:lineRule="auto"/>
              <w:rPr>
                <w:szCs w:val="21"/>
              </w:rPr>
            </w:pPr>
          </w:p>
          <w:p>
            <w:pPr>
              <w:snapToGrid w:val="0"/>
              <w:spacing w:line="264" w:lineRule="auto"/>
              <w:rPr>
                <w:szCs w:val="21"/>
              </w:rPr>
            </w:pPr>
            <w:r>
              <w:rPr>
                <w:rFonts w:hint="eastAsia"/>
                <w:szCs w:val="21"/>
              </w:rPr>
              <w:t>企业使用食品添加剂符合/不符合GB2760的要求，如；</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2"/>
              </w:numPr>
              <w:snapToGrid w:val="0"/>
              <w:spacing w:before="40" w:after="40" w:line="264" w:lineRule="auto"/>
              <w:rPr>
                <w:color w:val="0000FF"/>
                <w:szCs w:val="21"/>
              </w:rPr>
            </w:pPr>
            <w:r>
              <w:rPr>
                <w:rFonts w:hint="eastAsia"/>
                <w:color w:val="0000FF"/>
                <w:szCs w:val="21"/>
              </w:rPr>
              <w:t>餐厅设施</w:t>
            </w:r>
          </w:p>
          <w:p>
            <w:pPr>
              <w:widowControl/>
              <w:numPr>
                <w:ilvl w:val="0"/>
                <w:numId w:val="2"/>
              </w:numPr>
              <w:snapToGrid w:val="0"/>
              <w:spacing w:before="40" w:after="40" w:line="264" w:lineRule="auto"/>
              <w:rPr>
                <w:color w:val="0000FF"/>
                <w:szCs w:val="21"/>
              </w:rPr>
            </w:pPr>
            <w:r>
              <w:rPr>
                <w:rFonts w:hint="eastAsia"/>
                <w:color w:val="0000FF"/>
                <w:szCs w:val="21"/>
              </w:rPr>
              <w:t>区域设施</w:t>
            </w:r>
          </w:p>
          <w:p>
            <w:pPr>
              <w:widowControl/>
              <w:numPr>
                <w:ilvl w:val="0"/>
                <w:numId w:val="2"/>
              </w:numPr>
              <w:snapToGrid w:val="0"/>
              <w:spacing w:before="40" w:after="40" w:line="264" w:lineRule="auto"/>
              <w:rPr>
                <w:color w:val="0000FF"/>
                <w:szCs w:val="21"/>
              </w:rPr>
            </w:pPr>
            <w:r>
              <w:rPr>
                <w:rFonts w:hint="eastAsia"/>
                <w:color w:val="0000FF"/>
                <w:szCs w:val="21"/>
              </w:rPr>
              <w:t>大堂设施</w:t>
            </w:r>
          </w:p>
          <w:p>
            <w:pPr>
              <w:widowControl/>
              <w:numPr>
                <w:ilvl w:val="0"/>
                <w:numId w:val="2"/>
              </w:numPr>
              <w:snapToGrid w:val="0"/>
              <w:spacing w:before="40" w:after="40" w:line="264" w:lineRule="auto"/>
              <w:rPr>
                <w:szCs w:val="21"/>
              </w:rPr>
            </w:pPr>
            <w:r>
              <w:rPr>
                <w:rFonts w:hint="eastAsia"/>
                <w:color w:val="0000FF"/>
                <w:szCs w:val="21"/>
              </w:rPr>
              <w:t>后厨加工设备</w:t>
            </w:r>
          </w:p>
          <w:p>
            <w:pPr>
              <w:snapToGrid w:val="0"/>
              <w:spacing w:line="264" w:lineRule="auto"/>
              <w:rPr>
                <w:szCs w:val="21"/>
              </w:rPr>
            </w:pPr>
            <w:r>
              <w:rPr>
                <w:rFonts w:hint="eastAsia"/>
                <w:szCs w:val="21"/>
              </w:rPr>
              <w:t>现场观察大堂、后厨、设施、设备等具体状况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lang w:val="en-GB"/>
              </w:rPr>
            </w:pPr>
            <w:r>
              <w:rPr>
                <w:rFonts w:hint="eastAsia"/>
                <w:lang w:val="en-GB"/>
              </w:rPr>
              <w:t>在本审核时，通过抽查保留的样品/产品_</w:t>
            </w:r>
            <w:r>
              <w:rPr>
                <w:rFonts w:hint="eastAsia"/>
                <w:b/>
                <w:color w:val="0000FF"/>
                <w:u w:val="single"/>
              </w:rPr>
              <w:t>产品名称</w:t>
            </w:r>
            <w:r>
              <w:rPr>
                <w:rFonts w:hint="eastAsia"/>
                <w:u w:val="single"/>
                <w:lang w:val="en-GB"/>
              </w:rPr>
              <w:t>：</w:t>
            </w:r>
            <w:r>
              <w:rPr>
                <w:rFonts w:hint="eastAsia"/>
                <w:b/>
                <w:color w:val="0000FF"/>
                <w:u w:val="single"/>
              </w:rPr>
              <w:t>芹菜炒肉；批号： 2020-10-30</w:t>
            </w:r>
            <w:r>
              <w:rPr>
                <w:rFonts w:hint="eastAsia"/>
                <w:color w:val="0000FF"/>
                <w:u w:val="single"/>
              </w:rPr>
              <w:t>_.</w:t>
            </w:r>
            <w:r>
              <w:rPr>
                <w:rFonts w:hint="eastAsia"/>
                <w:u w:val="single"/>
              </w:rPr>
              <w:t>_</w:t>
            </w:r>
            <w:r>
              <w:rPr>
                <w:rFonts w:hint="eastAsia"/>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rFonts w:hint="eastAsia"/>
                <w:szCs w:val="21"/>
              </w:rPr>
              <w:t>已识别的潜在事件或紧急情况、制订了应急准备与响应预案，能够防止或减少食品安全危害。</w:t>
            </w:r>
          </w:p>
          <w:p>
            <w:pPr>
              <w:tabs>
                <w:tab w:val="left" w:pos="510"/>
              </w:tabs>
              <w:autoSpaceDE w:val="0"/>
              <w:autoSpaceDN w:val="0"/>
              <w:adjustRightInd w:val="0"/>
              <w:ind w:right="6"/>
              <w:rPr>
                <w:szCs w:val="21"/>
              </w:rPr>
            </w:pPr>
            <w:r>
              <w:rPr>
                <w:rFonts w:hint="eastAsia"/>
                <w:szCs w:val="21"/>
              </w:rPr>
              <w:t>对程序进行定期演练，对程序进行评审、修订的规定：</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rPr>
                    <w:t>办公室主任</w:t>
                  </w:r>
                </w:p>
              </w:tc>
              <w:tc>
                <w:tcPr>
                  <w:tcW w:w="2334" w:type="dxa"/>
                  <w:shd w:val="clear" w:color="auto" w:fill="FFFFFF"/>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color w:val="0000FF"/>
                    </w:rPr>
                  </w:pPr>
                </w:p>
              </w:tc>
            </w:tr>
          </w:tbl>
          <w:p>
            <w:pPr>
              <w:rPr>
                <w:szCs w:val="21"/>
              </w:rPr>
            </w:pPr>
          </w:p>
          <w:p>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5"/>
              </w:numPr>
              <w:spacing w:before="40" w:after="40"/>
              <w:rPr>
                <w:color w:val="0000FF"/>
                <w:szCs w:val="21"/>
              </w:rPr>
            </w:pPr>
            <w:r>
              <w:rPr>
                <w:rFonts w:hint="eastAsia"/>
                <w:color w:val="0000FF"/>
                <w:szCs w:val="21"/>
              </w:rPr>
              <w:t>肉类</w:t>
            </w:r>
          </w:p>
          <w:p>
            <w:pPr>
              <w:widowControl/>
              <w:numPr>
                <w:ilvl w:val="0"/>
                <w:numId w:val="5"/>
              </w:numPr>
              <w:spacing w:before="40" w:after="40"/>
              <w:rPr>
                <w:color w:val="0000FF"/>
                <w:szCs w:val="21"/>
              </w:rPr>
            </w:pPr>
            <w:r>
              <w:rPr>
                <w:rFonts w:hint="eastAsia"/>
                <w:color w:val="0000FF"/>
                <w:szCs w:val="21"/>
              </w:rPr>
              <w:t>水</w:t>
            </w:r>
          </w:p>
          <w:p>
            <w:pPr>
              <w:widowControl/>
              <w:numPr>
                <w:ilvl w:val="0"/>
                <w:numId w:val="5"/>
              </w:numPr>
              <w:spacing w:before="40" w:after="40"/>
              <w:rPr>
                <w:color w:val="0000FF"/>
                <w:szCs w:val="21"/>
              </w:rPr>
            </w:pPr>
            <w:r>
              <w:rPr>
                <w:rFonts w:hint="eastAsia"/>
                <w:color w:val="0000FF"/>
                <w:szCs w:val="21"/>
              </w:rPr>
              <w:t>食用油</w:t>
            </w:r>
          </w:p>
          <w:p>
            <w:pPr>
              <w:widowControl/>
              <w:numPr>
                <w:ilvl w:val="0"/>
                <w:numId w:val="5"/>
              </w:numPr>
              <w:spacing w:before="40" w:after="40"/>
              <w:rPr>
                <w:color w:val="0000FF"/>
                <w:szCs w:val="21"/>
              </w:rPr>
            </w:pPr>
            <w:r>
              <w:rPr>
                <w:rFonts w:hint="eastAsia"/>
                <w:color w:val="0000FF"/>
                <w:szCs w:val="21"/>
              </w:rPr>
              <w:t>大米</w:t>
            </w:r>
          </w:p>
          <w:p>
            <w:pPr>
              <w:widowControl/>
              <w:numPr>
                <w:ilvl w:val="0"/>
                <w:numId w:val="5"/>
              </w:numPr>
              <w:spacing w:before="40" w:after="40"/>
              <w:rPr>
                <w:color w:val="0000FF"/>
                <w:szCs w:val="21"/>
              </w:rPr>
            </w:pPr>
            <w:r>
              <w:rPr>
                <w:rFonts w:hint="eastAsia"/>
                <w:color w:val="0000FF"/>
                <w:szCs w:val="21"/>
              </w:rPr>
              <w:t>酱油</w:t>
            </w:r>
          </w:p>
          <w:p>
            <w:pPr>
              <w:widowControl/>
              <w:numPr>
                <w:ilvl w:val="0"/>
                <w:numId w:val="5"/>
              </w:numPr>
              <w:spacing w:before="40" w:after="40"/>
              <w:rPr>
                <w:color w:val="0000FF"/>
                <w:szCs w:val="21"/>
              </w:rPr>
            </w:pPr>
            <w:r>
              <w:rPr>
                <w:rFonts w:hint="eastAsia"/>
                <w:color w:val="0000FF"/>
                <w:szCs w:val="21"/>
              </w:rPr>
              <w:t>大豆油</w:t>
            </w:r>
          </w:p>
          <w:p>
            <w:pPr>
              <w:widowControl/>
              <w:numPr>
                <w:ilvl w:val="0"/>
                <w:numId w:val="5"/>
              </w:numPr>
              <w:spacing w:before="40" w:after="40"/>
              <w:rPr>
                <w:color w:val="0000FF"/>
                <w:szCs w:val="21"/>
              </w:rPr>
            </w:pPr>
            <w:r>
              <w:rPr>
                <w:rFonts w:hint="eastAsia"/>
                <w:color w:val="0000FF"/>
                <w:szCs w:val="21"/>
              </w:rPr>
              <w:t>洗洁精</w:t>
            </w:r>
          </w:p>
          <w:p>
            <w:pPr>
              <w:widowControl/>
              <w:numPr>
                <w:ilvl w:val="0"/>
                <w:numId w:val="5"/>
              </w:numPr>
              <w:spacing w:before="40" w:after="40"/>
              <w:rPr>
                <w:color w:val="0000FF"/>
                <w:szCs w:val="21"/>
              </w:rPr>
            </w:pPr>
            <w:r>
              <w:rPr>
                <w:rFonts w:hint="eastAsia"/>
                <w:color w:val="0000FF"/>
                <w:szCs w:val="21"/>
              </w:rPr>
              <w:t>餐盒</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5"/>
              </w:numPr>
              <w:spacing w:before="40" w:after="40"/>
              <w:rPr>
                <w:color w:val="0000FF"/>
                <w:szCs w:val="21"/>
              </w:rPr>
            </w:pPr>
            <w:r>
              <w:rPr>
                <w:rFonts w:hint="eastAsia"/>
                <w:color w:val="0000FF"/>
                <w:szCs w:val="21"/>
              </w:rPr>
              <w:t>菜肴</w:t>
            </w:r>
          </w:p>
          <w:p>
            <w:pPr>
              <w:widowControl/>
              <w:numPr>
                <w:ilvl w:val="0"/>
                <w:numId w:val="5"/>
              </w:numPr>
              <w:spacing w:before="40" w:after="40"/>
              <w:rPr>
                <w:color w:val="0000FF"/>
                <w:szCs w:val="21"/>
              </w:rPr>
            </w:pPr>
            <w:r>
              <w:rPr>
                <w:rFonts w:hint="eastAsia"/>
                <w:color w:val="0000FF"/>
                <w:szCs w:val="21"/>
              </w:rPr>
              <w:t>米饭等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r>
              <w:rPr>
                <w:rFonts w:hint="eastAsia"/>
              </w:rPr>
              <w:t>4)外部的过程和外包的内容；</w:t>
            </w:r>
          </w:p>
          <w:p>
            <w:r>
              <w:rPr>
                <w:rFonts w:hint="eastAsia"/>
              </w:rPr>
              <w:t>5)原料、辅料和中间产品的投入点；</w:t>
            </w:r>
          </w:p>
          <w:p>
            <w:r>
              <w:rPr>
                <w:rFonts w:hint="eastAsia"/>
              </w:rPr>
              <w:t>6)废弃物的排放点。</w:t>
            </w:r>
          </w:p>
          <w:p>
            <w:pPr>
              <w:widowControl/>
              <w:numPr>
                <w:ilvl w:val="0"/>
                <w:numId w:val="4"/>
              </w:numPr>
              <w:autoSpaceDE w:val="0"/>
              <w:autoSpaceDN w:val="0"/>
              <w:adjustRightInd w:val="0"/>
              <w:rPr>
                <w:b/>
                <w:color w:val="0000FF"/>
              </w:rPr>
            </w:pPr>
            <w:r>
              <w:rPr>
                <w:rFonts w:hint="eastAsia"/>
                <w:color w:val="0000FF"/>
              </w:rPr>
              <w:t>食堂位置图</w:t>
            </w:r>
          </w:p>
          <w:p>
            <w:pPr>
              <w:widowControl/>
              <w:numPr>
                <w:ilvl w:val="0"/>
                <w:numId w:val="4"/>
              </w:numPr>
              <w:autoSpaceDE w:val="0"/>
              <w:autoSpaceDN w:val="0"/>
              <w:adjustRightInd w:val="0"/>
              <w:rPr>
                <w:b/>
                <w:color w:val="0000FF"/>
              </w:rPr>
            </w:pPr>
            <w:r>
              <w:rPr>
                <w:rFonts w:hint="eastAsia"/>
                <w:color w:val="0000FF"/>
              </w:rPr>
              <w:t>区域平面图</w:t>
            </w:r>
          </w:p>
          <w:p>
            <w:pPr>
              <w:widowControl/>
              <w:numPr>
                <w:ilvl w:val="0"/>
                <w:numId w:val="4"/>
              </w:numPr>
              <w:autoSpaceDE w:val="0"/>
              <w:autoSpaceDN w:val="0"/>
              <w:adjustRightInd w:val="0"/>
              <w:rPr>
                <w:b/>
                <w:color w:val="0000FF"/>
              </w:rPr>
            </w:pPr>
            <w:r>
              <w:rPr>
                <w:rFonts w:hint="eastAsia"/>
                <w:color w:val="0000FF"/>
              </w:rPr>
              <w:t>车间平面图</w:t>
            </w:r>
          </w:p>
          <w:p>
            <w:pPr>
              <w:widowControl/>
              <w:numPr>
                <w:ilvl w:val="0"/>
                <w:numId w:val="4"/>
              </w:numPr>
              <w:autoSpaceDE w:val="0"/>
              <w:autoSpaceDN w:val="0"/>
              <w:adjustRightInd w:val="0"/>
              <w:rPr>
                <w:b/>
                <w:color w:val="0000FF"/>
              </w:rPr>
            </w:pPr>
            <w:r>
              <w:rPr>
                <w:rFonts w:hint="eastAsia"/>
                <w:color w:val="0000FF"/>
              </w:rPr>
              <w:t>人流物流图</w:t>
            </w:r>
          </w:p>
          <w:p>
            <w:pPr>
              <w:widowControl/>
              <w:numPr>
                <w:ilvl w:val="0"/>
                <w:numId w:val="4"/>
              </w:numPr>
              <w:autoSpaceDE w:val="0"/>
              <w:autoSpaceDN w:val="0"/>
              <w:adjustRightInd w:val="0"/>
              <w:rPr>
                <w:b/>
                <w:color w:val="0000FF"/>
              </w:rPr>
            </w:pPr>
            <w:r>
              <w:rPr>
                <w:rFonts w:hint="eastAsia"/>
                <w:color w:val="0000FF"/>
              </w:rPr>
              <w:t>供排水网络图</w:t>
            </w:r>
          </w:p>
          <w:p>
            <w:pPr>
              <w:widowControl/>
              <w:numPr>
                <w:ilvl w:val="0"/>
                <w:numId w:val="4"/>
              </w:numPr>
              <w:autoSpaceDE w:val="0"/>
              <w:autoSpaceDN w:val="0"/>
              <w:adjustRightInd w:val="0"/>
              <w:rPr>
                <w:b/>
                <w:color w:val="0000FF"/>
              </w:rPr>
            </w:pPr>
            <w:r>
              <w:rPr>
                <w:rFonts w:hint="eastAsia"/>
                <w:color w:val="0000FF"/>
              </w:rPr>
              <w:t>防虫害分布图</w:t>
            </w:r>
          </w:p>
          <w:p>
            <w:pPr>
              <w:widowControl/>
              <w:numPr>
                <w:ilvl w:val="0"/>
                <w:numId w:val="4"/>
              </w:numPr>
              <w:autoSpaceDE w:val="0"/>
              <w:autoSpaceDN w:val="0"/>
              <w:adjustRightInd w:val="0"/>
              <w:rPr>
                <w:b/>
              </w:rPr>
            </w:pPr>
            <w:r>
              <w:rPr>
                <w:rFonts w:hint="eastAsia"/>
              </w:rPr>
              <w:t>等</w:t>
            </w:r>
          </w:p>
          <w:p>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HACCP小组是否根据以下方面的因素，在分析了加工步骤中存在的生物、化学、物理危害，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在从原料生产直到最终消费的范围内，是否针对需考虑的所有危害，识别其在每个操作步骤中根据预期被引入、产生或增长的所有潜在危害及其原因。</w:t>
            </w:r>
          </w:p>
          <w:p>
            <w:r>
              <w:rPr>
                <w:rFonts w:hint="eastAsia"/>
              </w:rPr>
              <w:t>当影响危害识别结果的任何因素发生变化时，HACCP小组是否重新进行危害识别。</w:t>
            </w:r>
          </w:p>
          <w:p>
            <w:pPr>
              <w:tabs>
                <w:tab w:val="right" w:pos="3119"/>
              </w:tabs>
            </w:pPr>
            <w:r>
              <w:rPr>
                <w:rFonts w:hint="eastAsia"/>
              </w:rPr>
              <w:t>是否保持危害识别依据和结果的记录。</w:t>
            </w:r>
          </w:p>
          <w:p>
            <w:pPr>
              <w:tabs>
                <w:tab w:val="right" w:pos="3119"/>
              </w:tabs>
              <w:rPr>
                <w:b/>
              </w:rPr>
            </w:pPr>
            <w:r>
              <w:rPr>
                <w:rFonts w:hint="eastAsia"/>
                <w:b/>
              </w:rPr>
              <w:t>最终产品：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b/>
                      <w:color w:val="0000FF"/>
                      <w:lang w:val="en-GB"/>
                    </w:rPr>
                  </w:pPr>
                  <w:r>
                    <w:rPr>
                      <w:rFonts w:hint="eastAsia"/>
                      <w:b/>
                      <w:color w:val="0000FF"/>
                      <w:lang w:val="en-GB"/>
                    </w:rPr>
                    <w:t>米饭</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r>
                    <w:rPr>
                      <w:rFonts w:hint="eastAsia"/>
                      <w:b/>
                      <w:color w:val="0000FF"/>
                      <w:lang w:val="en-GB"/>
                    </w:rPr>
                    <w:t>菜肴</w:t>
                  </w:r>
                </w:p>
              </w:tc>
              <w:tc>
                <w:tcPr>
                  <w:tcW w:w="6344" w:type="dxa"/>
                  <w:shd w:val="clear" w:color="auto" w:fill="auto"/>
                  <w:vAlign w:val="bottom"/>
                </w:tcPr>
                <w:p>
                  <w:pPr>
                    <w:rPr>
                      <w:b/>
                      <w:color w:val="0000FF"/>
                      <w:lang w:val="en-GB"/>
                    </w:rPr>
                  </w:pPr>
                  <w:r>
                    <w:rPr>
                      <w:rFonts w:hint="eastAsia"/>
                      <w:b/>
                      <w:color w:val="0000FF"/>
                      <w:lang w:val="en-GB"/>
                    </w:rPr>
                    <w:t>有害微生物、</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jc w:val="center"/>
                    <w:rPr>
                      <w:b/>
                    </w:rPr>
                  </w:pPr>
                  <w:r>
                    <w:rPr>
                      <w:rFonts w:hint="eastAsia"/>
                      <w:b/>
                    </w:rPr>
                    <w:t>主要原料</w:t>
                  </w:r>
                </w:p>
              </w:tc>
              <w:tc>
                <w:tcPr>
                  <w:tcW w:w="3497"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肉类</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洗洁精</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rPr>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rPr>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rPr>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tabs>
                <w:tab w:val="right" w:pos="3119"/>
              </w:tabs>
              <w:rPr>
                <w:lang w:val="en-GB"/>
              </w:rPr>
            </w:pPr>
            <w:r>
              <w:rPr>
                <w:rFonts w:hint="eastAsia"/>
                <w:lang w:val="en-GB"/>
              </w:rPr>
              <w:t>是否保持控制措施的制定依据和控制措施文件。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r>
              <w:rPr>
                <w:rFonts w:hint="eastAsia"/>
              </w:rPr>
              <w:t>在对偏离时的产品，如何处理</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日，进行确认了HACCP计划。</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日，进行验证了HACCP计划。</w:t>
            </w:r>
          </w:p>
          <w:p>
            <w:pPr>
              <w:jc w:val="left"/>
            </w:pPr>
          </w:p>
          <w:p>
            <w:pPr>
              <w:jc w:val="left"/>
            </w:pPr>
            <w:r>
              <w:rPr>
                <w:rFonts w:hint="eastAsia"/>
              </w:rPr>
              <w:t>监控设备</w:t>
            </w:r>
            <w:r>
              <w:rPr>
                <w:rFonts w:hint="eastAsia" w:ascii="Wingdings" w:hAnsi="Wingdings"/>
                <w:color w:val="0000FF"/>
              </w:rPr>
              <w:t>¨</w:t>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pPr>
              <w:tabs>
                <w:tab w:val="right" w:pos="3119"/>
              </w:tabs>
              <w:jc w:val="left"/>
            </w:pPr>
            <w:r>
              <w:rPr>
                <w:rFonts w:hint="eastAsia"/>
                <w:color w:val="0000FF"/>
                <w:szCs w:val="21"/>
              </w:rPr>
              <w:t>再验证。</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FF"/>
              </w:rPr>
            </w:pPr>
            <w:r>
              <w:rPr>
                <w:rFonts w:hint="eastAsia"/>
                <w:color w:val="0000FF"/>
              </w:rPr>
              <w:t>抽查检测报告的编号：</w:t>
            </w:r>
            <w:r>
              <w:rPr>
                <w:rFonts w:hint="eastAsia"/>
                <w:color w:val="FF0000"/>
                <w:u w:val="single"/>
              </w:rPr>
              <w:t>未提供（见不符合报告）</w:t>
            </w:r>
          </w:p>
          <w:p>
            <w:pPr>
              <w:rPr>
                <w:color w:val="0000FF"/>
              </w:rPr>
            </w:pPr>
            <w:r>
              <w:rPr>
                <w:rFonts w:hint="eastAsia"/>
                <w:color w:val="0000FF"/>
              </w:rPr>
              <w:t>检测单位的名称：</w:t>
            </w:r>
          </w:p>
          <w:p>
            <w:pPr>
              <w:rPr>
                <w:color w:val="0000FF"/>
              </w:rPr>
            </w:pPr>
            <w:r>
              <w:rPr>
                <w:rFonts w:hint="eastAsia"/>
                <w:color w:val="0000FF"/>
              </w:rPr>
              <w:t>检测日期：</w:t>
            </w:r>
          </w:p>
          <w:p>
            <w:pPr>
              <w:rPr>
                <w:color w:val="0000FF"/>
              </w:rPr>
            </w:pPr>
            <w:r>
              <w:rPr>
                <w:rFonts w:hint="eastAsia"/>
                <w:color w:val="0000FF"/>
              </w:rPr>
              <w:t>检测的产品名称：</w:t>
            </w:r>
            <w:r>
              <w:rPr>
                <w:rFonts w:hint="eastAsia"/>
                <w:color w:val="0000FF"/>
                <w:u w:val="single"/>
              </w:rPr>
              <w:t>碗、筷子、</w:t>
            </w:r>
          </w:p>
          <w:p>
            <w:pPr>
              <w:rPr>
                <w:color w:val="0000FF"/>
              </w:rPr>
            </w:pPr>
            <w:r>
              <w:rPr>
                <w:rFonts w:hint="eastAsia"/>
                <w:color w:val="0000FF"/>
              </w:rPr>
              <w:t>检测执行的标准：</w:t>
            </w:r>
            <w:r>
              <w:rPr>
                <w:rFonts w:hint="eastAsia"/>
                <w:color w:val="0000FF"/>
                <w:u w:val="single"/>
              </w:rPr>
              <w:t xml:space="preserve">   GB14934-2016《食品安全国家标准消毒餐(饮)具》</w:t>
            </w:r>
          </w:p>
          <w:p>
            <w:pPr>
              <w:rPr>
                <w:color w:val="000000"/>
              </w:rPr>
            </w:pPr>
            <w:r>
              <w:rPr>
                <w:rFonts w:hint="eastAsia"/>
              </w:rPr>
              <w:t>检验机构</w:t>
            </w:r>
            <w:r>
              <w:rPr>
                <w:rFonts w:hint="eastAsia"/>
                <w:color w:val="000000"/>
              </w:rPr>
              <w:t>通过实验室认可</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00"/>
              </w:rPr>
            </w:pPr>
            <w:r>
              <w:rPr>
                <w:rFonts w:hint="eastAsia"/>
                <w:color w:val="000000"/>
              </w:rPr>
              <w:t>检验结果在产品标准规定的有效期内</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p>
        </w:tc>
      </w:tr>
    </w:tbl>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06</w:t>
            </w:r>
          </w:p>
        </w:tc>
      </w:tr>
    </w:tbl>
    <w:p>
      <w:pPr>
        <w:autoSpaceDE w:val="0"/>
        <w:autoSpaceDN w:val="0"/>
        <w:adjustRightInd w:val="0"/>
        <w:snapToGrid w:val="0"/>
        <w:spacing w:before="120"/>
        <w:ind w:left="101"/>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6"/>
        </w:numPr>
        <w:spacing w:before="40" w:after="40"/>
      </w:pPr>
      <w:r>
        <w:rPr>
          <w:rFonts w:hint="eastAsia"/>
        </w:rPr>
        <w:t>首、末次会议的签到记录表</w:t>
      </w:r>
    </w:p>
    <w:p>
      <w:pPr>
        <w:widowControl/>
        <w:numPr>
          <w:ilvl w:val="0"/>
          <w:numId w:val="16"/>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8"/>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监控程序</w:t>
            </w:r>
          </w:p>
        </w:tc>
        <w:tc>
          <w:tcPr>
            <w:tcW w:w="2210" w:type="dxa"/>
            <w:shd w:val="clear" w:color="auto" w:fill="auto"/>
          </w:tcPr>
          <w:p>
            <w:pPr>
              <w:pStyle w:val="23"/>
              <w:rPr>
                <w:lang w:val="fr-FR" w:eastAsia="zh-CN"/>
              </w:rPr>
            </w:pPr>
            <w:r>
              <w:rPr>
                <w:rFonts w:hint="eastAsia"/>
                <w:lang w:val="fr-FR" w:eastAsia="zh-CN"/>
              </w:rPr>
              <w:t>关键限值</w:t>
            </w:r>
          </w:p>
        </w:tc>
        <w:tc>
          <w:tcPr>
            <w:tcW w:w="877" w:type="dxa"/>
            <w:shd w:val="clear" w:color="auto" w:fill="auto"/>
          </w:tcPr>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肉类原料验收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有害微生物、病毒</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中心温度</w:t>
            </w:r>
            <w:r>
              <w:rPr>
                <w:rFonts w:hint="eastAsia" w:eastAsia="楷体_GB2312"/>
                <w:color w:val="0000FF"/>
                <w:spacing w:val="-3"/>
              </w:rPr>
              <w:t>≤70℃，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56B21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6116</Words>
  <Characters>34864</Characters>
  <Lines>290</Lines>
  <Paragraphs>81</Paragraphs>
  <TotalTime>15</TotalTime>
  <ScaleCrop>false</ScaleCrop>
  <LinksUpToDate>false</LinksUpToDate>
  <CharactersWithSpaces>40899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2023-03-10T03:32:32Z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